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B138A" w14:textId="2A5AFA5D" w:rsidR="00041994" w:rsidRPr="006E4F10" w:rsidRDefault="00041994" w:rsidP="00041994">
      <w:pPr>
        <w:pStyle w:val="3GPPHeader"/>
        <w:spacing w:after="0"/>
        <w:rPr>
          <w:szCs w:val="24"/>
          <w:lang w:val="de-DE"/>
        </w:rPr>
      </w:pPr>
      <w:bookmarkStart w:id="0" w:name="_GoBack"/>
      <w:bookmarkEnd w:id="0"/>
      <w:r w:rsidRPr="006E4F10">
        <w:rPr>
          <w:szCs w:val="24"/>
          <w:lang w:val="de-DE"/>
        </w:rPr>
        <w:t xml:space="preserve">3GPP TSG RAN WG1 </w:t>
      </w:r>
      <w:r>
        <w:rPr>
          <w:szCs w:val="24"/>
          <w:lang w:val="de-DE"/>
        </w:rPr>
        <w:t>Meeting 90bis</w:t>
      </w:r>
      <w:r w:rsidRPr="006E4F10">
        <w:rPr>
          <w:szCs w:val="24"/>
          <w:lang w:val="de-DE"/>
        </w:rPr>
        <w:tab/>
        <w:t>R1-17</w:t>
      </w:r>
      <w:r w:rsidR="001355EB">
        <w:rPr>
          <w:szCs w:val="24"/>
          <w:lang w:val="de-DE"/>
        </w:rPr>
        <w:t>18495</w:t>
      </w:r>
    </w:p>
    <w:p w14:paraId="0D989CAF" w14:textId="1DD98E5F" w:rsidR="000E3B9D" w:rsidRDefault="00041994" w:rsidP="00041994">
      <w:pPr>
        <w:pStyle w:val="CRCoverPage"/>
        <w:tabs>
          <w:tab w:val="left" w:pos="1980"/>
        </w:tabs>
        <w:jc w:val="both"/>
        <w:rPr>
          <w:rFonts w:ascii="Times New Roman" w:hAnsi="Times New Roman"/>
          <w:b/>
          <w:bCs/>
          <w:sz w:val="24"/>
          <w:lang w:val="en-US"/>
        </w:rPr>
      </w:pPr>
      <w:r w:rsidRPr="00A60EF2">
        <w:rPr>
          <w:rFonts w:ascii="Times New Roman" w:hAnsi="Times New Roman"/>
          <w:b/>
          <w:bCs/>
          <w:sz w:val="24"/>
          <w:lang w:val="en-US"/>
        </w:rPr>
        <w:t>Prague, CZ, 9</w:t>
      </w:r>
      <w:r w:rsidRPr="00A60EF2">
        <w:rPr>
          <w:rFonts w:ascii="Times New Roman" w:hAnsi="Times New Roman"/>
          <w:b/>
          <w:bCs/>
          <w:sz w:val="24"/>
          <w:vertAlign w:val="superscript"/>
          <w:lang w:val="en-US"/>
        </w:rPr>
        <w:t>th</w:t>
      </w:r>
      <w:r w:rsidRPr="00A60EF2">
        <w:rPr>
          <w:rFonts w:ascii="Times New Roman" w:hAnsi="Times New Roman"/>
          <w:b/>
          <w:bCs/>
          <w:sz w:val="24"/>
          <w:lang w:val="en-US"/>
        </w:rPr>
        <w:t xml:space="preserve"> – 13</w:t>
      </w:r>
      <w:r w:rsidRPr="00A60EF2">
        <w:rPr>
          <w:rFonts w:ascii="Times New Roman" w:hAnsi="Times New Roman"/>
          <w:b/>
          <w:bCs/>
          <w:sz w:val="24"/>
          <w:vertAlign w:val="superscript"/>
          <w:lang w:val="en-US"/>
        </w:rPr>
        <w:t>th</w:t>
      </w:r>
      <w:r w:rsidRPr="00A60EF2">
        <w:rPr>
          <w:rFonts w:ascii="Times New Roman" w:hAnsi="Times New Roman" w:hint="eastAsia"/>
          <w:b/>
          <w:bCs/>
          <w:sz w:val="24"/>
          <w:lang w:val="en-US"/>
        </w:rPr>
        <w:t xml:space="preserve">, </w:t>
      </w:r>
      <w:r w:rsidRPr="00A60EF2">
        <w:rPr>
          <w:rFonts w:ascii="Times New Roman" w:hAnsi="Times New Roman"/>
          <w:b/>
          <w:bCs/>
          <w:sz w:val="24"/>
          <w:lang w:val="en-US"/>
        </w:rPr>
        <w:t>October 201</w:t>
      </w:r>
      <w:r w:rsidRPr="00A60EF2">
        <w:rPr>
          <w:rFonts w:ascii="Times New Roman" w:hAnsi="Times New Roman" w:hint="eastAsia"/>
          <w:b/>
          <w:bCs/>
          <w:sz w:val="24"/>
          <w:lang w:val="en-US"/>
        </w:rPr>
        <w:t>7</w:t>
      </w:r>
    </w:p>
    <w:p w14:paraId="625EDAB6" w14:textId="77777777" w:rsidR="00B3631A" w:rsidRDefault="00B3631A" w:rsidP="00FC6469">
      <w:pPr>
        <w:pStyle w:val="CRCoverPage"/>
        <w:tabs>
          <w:tab w:val="left" w:pos="1980"/>
        </w:tabs>
        <w:jc w:val="both"/>
        <w:rPr>
          <w:rFonts w:ascii="Times New Roman" w:hAnsi="Times New Roman"/>
          <w:b/>
          <w:bCs/>
          <w:sz w:val="24"/>
          <w:lang w:val="en-US"/>
        </w:rPr>
      </w:pPr>
    </w:p>
    <w:p w14:paraId="6FA141D4" w14:textId="559777AD" w:rsidR="00FA20F7" w:rsidRPr="00AA3833" w:rsidRDefault="00FA20F7" w:rsidP="00FC6469">
      <w:pPr>
        <w:pStyle w:val="CRCoverPage"/>
        <w:tabs>
          <w:tab w:val="left" w:pos="1980"/>
        </w:tabs>
        <w:jc w:val="both"/>
        <w:rPr>
          <w:rFonts w:ascii="Times New Roman" w:hAnsi="Times New Roman"/>
          <w:b/>
          <w:bCs/>
          <w:sz w:val="24"/>
          <w:lang w:val="en-US" w:eastAsia="ja-JP"/>
        </w:rPr>
      </w:pPr>
      <w:r w:rsidRPr="00AA3833">
        <w:rPr>
          <w:rFonts w:ascii="Times New Roman" w:hAnsi="Times New Roman"/>
          <w:b/>
          <w:bCs/>
          <w:sz w:val="24"/>
          <w:lang w:val="en-US"/>
        </w:rPr>
        <w:t>Agenda Item:</w:t>
      </w:r>
      <w:r w:rsidRPr="00AA3833">
        <w:rPr>
          <w:rFonts w:ascii="Times New Roman" w:hAnsi="Times New Roman"/>
          <w:b/>
          <w:bCs/>
          <w:sz w:val="24"/>
          <w:lang w:val="en-US"/>
        </w:rPr>
        <w:tab/>
      </w:r>
      <w:r w:rsidR="00041994">
        <w:rPr>
          <w:rFonts w:ascii="Times New Roman" w:hAnsi="Times New Roman"/>
          <w:b/>
          <w:bCs/>
          <w:sz w:val="24"/>
          <w:lang w:val="en-US"/>
        </w:rPr>
        <w:t>7</w:t>
      </w:r>
      <w:r w:rsidR="00E246F8" w:rsidRPr="00AA3833">
        <w:rPr>
          <w:rFonts w:ascii="Times New Roman" w:hAnsi="Times New Roman"/>
          <w:b/>
          <w:bCs/>
          <w:sz w:val="24"/>
          <w:lang w:val="en-US"/>
        </w:rPr>
        <w:t>.</w:t>
      </w:r>
      <w:r w:rsidR="001B70CA">
        <w:rPr>
          <w:rFonts w:ascii="Times New Roman" w:hAnsi="Times New Roman"/>
          <w:b/>
          <w:bCs/>
          <w:sz w:val="24"/>
          <w:lang w:val="en-US"/>
        </w:rPr>
        <w:t>3</w:t>
      </w:r>
      <w:r w:rsidR="005D69BE" w:rsidRPr="00AA3833">
        <w:rPr>
          <w:rFonts w:ascii="Times New Roman" w:hAnsi="Times New Roman"/>
          <w:b/>
          <w:bCs/>
          <w:sz w:val="24"/>
          <w:lang w:val="en-US"/>
        </w:rPr>
        <w:t>.</w:t>
      </w:r>
      <w:r w:rsidR="00BC424F">
        <w:rPr>
          <w:rFonts w:ascii="Times New Roman" w:hAnsi="Times New Roman"/>
          <w:b/>
          <w:bCs/>
          <w:sz w:val="24"/>
          <w:lang w:val="en-US"/>
        </w:rPr>
        <w:t>3.</w:t>
      </w:r>
      <w:r w:rsidR="001360CB">
        <w:rPr>
          <w:rFonts w:ascii="Times New Roman" w:hAnsi="Times New Roman"/>
          <w:b/>
          <w:bCs/>
          <w:sz w:val="24"/>
          <w:lang w:val="en-US"/>
        </w:rPr>
        <w:t>4</w:t>
      </w:r>
    </w:p>
    <w:p w14:paraId="186753AF" w14:textId="3B2BCABE" w:rsidR="00FA20F7" w:rsidRPr="00AA3833" w:rsidRDefault="0092027E" w:rsidP="00FA20F7">
      <w:pPr>
        <w:tabs>
          <w:tab w:val="left" w:pos="1985"/>
        </w:tabs>
        <w:rPr>
          <w:b/>
          <w:bCs/>
          <w:sz w:val="24"/>
          <w:lang w:val="en-US"/>
        </w:rPr>
      </w:pPr>
      <w:r w:rsidRPr="00AA3833">
        <w:rPr>
          <w:b/>
          <w:bCs/>
          <w:sz w:val="24"/>
          <w:lang w:val="en-US"/>
        </w:rPr>
        <w:t>Source:</w:t>
      </w:r>
      <w:r w:rsidRPr="00AA3833">
        <w:rPr>
          <w:b/>
          <w:bCs/>
          <w:sz w:val="24"/>
          <w:lang w:val="en-US"/>
        </w:rPr>
        <w:tab/>
        <w:t>InterDigital</w:t>
      </w:r>
      <w:r w:rsidR="009D597D">
        <w:rPr>
          <w:b/>
          <w:bCs/>
          <w:sz w:val="24"/>
          <w:lang w:val="en-US"/>
        </w:rPr>
        <w:t xml:space="preserve"> </w:t>
      </w:r>
      <w:r w:rsidR="00536C8A">
        <w:rPr>
          <w:b/>
          <w:bCs/>
          <w:sz w:val="24"/>
          <w:lang w:val="en-US"/>
        </w:rPr>
        <w:t>Inc.</w:t>
      </w:r>
    </w:p>
    <w:p w14:paraId="4F02292E" w14:textId="7E97D928" w:rsidR="00FA20F7" w:rsidRPr="00AA3833" w:rsidRDefault="00FA20F7" w:rsidP="00FA20F7">
      <w:pPr>
        <w:ind w:left="1985" w:hanging="1985"/>
        <w:rPr>
          <w:b/>
          <w:bCs/>
          <w:lang w:val="en-US"/>
        </w:rPr>
      </w:pPr>
      <w:r w:rsidRPr="00AA3833">
        <w:rPr>
          <w:b/>
          <w:bCs/>
          <w:sz w:val="24"/>
          <w:lang w:val="en-US"/>
        </w:rPr>
        <w:t>Title:</w:t>
      </w:r>
      <w:r w:rsidRPr="00AA3833">
        <w:rPr>
          <w:b/>
          <w:bCs/>
          <w:sz w:val="24"/>
          <w:lang w:val="en-US"/>
        </w:rPr>
        <w:tab/>
      </w:r>
      <w:r w:rsidR="001360CB" w:rsidRPr="001360CB">
        <w:rPr>
          <w:b/>
          <w:bCs/>
          <w:sz w:val="24"/>
          <w:lang w:val="en-US"/>
        </w:rPr>
        <w:t xml:space="preserve">On remaining details </w:t>
      </w:r>
      <w:r w:rsidR="007C76BB">
        <w:rPr>
          <w:b/>
          <w:bCs/>
          <w:sz w:val="24"/>
          <w:lang w:val="en-US"/>
        </w:rPr>
        <w:t>of UL data transmission without grant</w:t>
      </w:r>
    </w:p>
    <w:p w14:paraId="20F2A3ED" w14:textId="48C0346C" w:rsidR="00FA20F7" w:rsidRPr="00AA3833" w:rsidRDefault="00A51E32" w:rsidP="00FA20F7">
      <w:pPr>
        <w:ind w:left="1985" w:hanging="1985"/>
        <w:rPr>
          <w:b/>
          <w:bCs/>
          <w:sz w:val="24"/>
          <w:lang w:val="en-US"/>
        </w:rPr>
      </w:pPr>
      <w:r w:rsidRPr="00AA3833">
        <w:rPr>
          <w:b/>
          <w:bCs/>
          <w:sz w:val="24"/>
          <w:lang w:val="en-US"/>
        </w:rPr>
        <w:t>Document for:</w:t>
      </w:r>
      <w:r w:rsidRPr="00AA3833">
        <w:rPr>
          <w:b/>
          <w:bCs/>
          <w:sz w:val="24"/>
          <w:lang w:val="en-US"/>
        </w:rPr>
        <w:tab/>
        <w:t>Discussion</w:t>
      </w:r>
      <w:r w:rsidR="00CD15BB" w:rsidRPr="00AA3833">
        <w:rPr>
          <w:b/>
          <w:bCs/>
          <w:sz w:val="24"/>
          <w:lang w:val="en-US"/>
        </w:rPr>
        <w:t xml:space="preserve"> and Decision</w:t>
      </w:r>
    </w:p>
    <w:p w14:paraId="45A92109" w14:textId="77777777" w:rsidR="00261A3A" w:rsidRPr="00C740A9" w:rsidRDefault="00A35469" w:rsidP="00C34D28">
      <w:pPr>
        <w:pStyle w:val="Heading1"/>
        <w:rPr>
          <w:rFonts w:ascii="Times New Roman" w:hAnsi="Times New Roman"/>
          <w:b/>
          <w:sz w:val="32"/>
          <w:szCs w:val="32"/>
        </w:rPr>
      </w:pPr>
      <w:r w:rsidRPr="00C740A9">
        <w:rPr>
          <w:rFonts w:ascii="Times New Roman" w:hAnsi="Times New Roman"/>
          <w:b/>
          <w:sz w:val="32"/>
          <w:szCs w:val="32"/>
        </w:rPr>
        <w:t>Introduction</w:t>
      </w:r>
    </w:p>
    <w:p w14:paraId="74DD5060" w14:textId="38922369" w:rsidR="004555E3" w:rsidRDefault="00453980" w:rsidP="004555E3">
      <w:pPr>
        <w:rPr>
          <w:szCs w:val="22"/>
        </w:rPr>
      </w:pPr>
      <w:r w:rsidRPr="00AA3833">
        <w:rPr>
          <w:szCs w:val="22"/>
        </w:rPr>
        <w:t>In RAN</w:t>
      </w:r>
      <w:r w:rsidR="004555E3" w:rsidRPr="00AA3833">
        <w:rPr>
          <w:szCs w:val="22"/>
        </w:rPr>
        <w:t>1</w:t>
      </w:r>
      <w:r w:rsidR="003168DD">
        <w:rPr>
          <w:szCs w:val="22"/>
        </w:rPr>
        <w:t>#90</w:t>
      </w:r>
      <w:r w:rsidR="009C1D45" w:rsidRPr="00AA3833">
        <w:rPr>
          <w:szCs w:val="22"/>
        </w:rPr>
        <w:t xml:space="preserve"> </w:t>
      </w:r>
      <w:r w:rsidR="005266DD" w:rsidRPr="00AA3833">
        <w:rPr>
          <w:szCs w:val="22"/>
        </w:rPr>
        <w:t xml:space="preserve">Meeting </w:t>
      </w:r>
      <w:r w:rsidR="005266DD" w:rsidRPr="00AA3833">
        <w:rPr>
          <w:szCs w:val="22"/>
        </w:rPr>
        <w:fldChar w:fldCharType="begin"/>
      </w:r>
      <w:r w:rsidR="005266DD" w:rsidRPr="00AA3833">
        <w:rPr>
          <w:szCs w:val="22"/>
        </w:rPr>
        <w:instrText xml:space="preserve"> REF _Ref455734493 \r \h </w:instrText>
      </w:r>
      <w:r w:rsidR="00AA3833">
        <w:rPr>
          <w:szCs w:val="22"/>
        </w:rPr>
        <w:instrText xml:space="preserve"> \* MERGEFORMAT </w:instrText>
      </w:r>
      <w:r w:rsidR="005266DD" w:rsidRPr="00AA3833">
        <w:rPr>
          <w:szCs w:val="22"/>
        </w:rPr>
      </w:r>
      <w:r w:rsidR="005266DD" w:rsidRPr="00AA3833">
        <w:rPr>
          <w:szCs w:val="22"/>
        </w:rPr>
        <w:fldChar w:fldCharType="separate"/>
      </w:r>
      <w:r w:rsidR="005266DD" w:rsidRPr="00AA3833">
        <w:rPr>
          <w:szCs w:val="22"/>
        </w:rPr>
        <w:t>[1]</w:t>
      </w:r>
      <w:r w:rsidR="005266DD" w:rsidRPr="00AA3833">
        <w:rPr>
          <w:szCs w:val="22"/>
        </w:rPr>
        <w:fldChar w:fldCharType="end"/>
      </w:r>
      <w:r w:rsidR="005266DD" w:rsidRPr="00AA3833">
        <w:rPr>
          <w:szCs w:val="22"/>
        </w:rPr>
        <w:t xml:space="preserve">, </w:t>
      </w:r>
      <w:r w:rsidR="00B10F4C">
        <w:rPr>
          <w:szCs w:val="22"/>
        </w:rPr>
        <w:t>the following agreements were reached</w:t>
      </w:r>
      <w:r w:rsidR="003168DD">
        <w:rPr>
          <w:szCs w:val="22"/>
        </w:rPr>
        <w:t xml:space="preserve"> </w:t>
      </w:r>
      <w:r w:rsidR="00743CE3">
        <w:rPr>
          <w:szCs w:val="22"/>
        </w:rPr>
        <w:t xml:space="preserve">related </w:t>
      </w:r>
      <w:r w:rsidR="003168DD">
        <w:rPr>
          <w:szCs w:val="22"/>
        </w:rPr>
        <w:t>to the</w:t>
      </w:r>
      <w:r w:rsidR="00B10F4C">
        <w:rPr>
          <w:szCs w:val="22"/>
        </w:rPr>
        <w:t xml:space="preserve"> </w:t>
      </w:r>
      <w:r w:rsidR="003168DD" w:rsidRPr="003168DD">
        <w:rPr>
          <w:szCs w:val="22"/>
        </w:rPr>
        <w:t>HARQ feedback of UL transmission without grant</w:t>
      </w:r>
      <w:r w:rsidR="00BE64B5">
        <w:rPr>
          <w:szCs w:val="22"/>
        </w:rPr>
        <w:t>:</w:t>
      </w:r>
    </w:p>
    <w:p w14:paraId="137402AD" w14:textId="77777777" w:rsidR="003168DD" w:rsidRPr="00F10B81" w:rsidRDefault="003168DD" w:rsidP="003168DD">
      <w:pPr>
        <w:rPr>
          <w:rFonts w:eastAsia="MS Mincho"/>
          <w:b/>
          <w:iCs/>
          <w:u w:val="single"/>
          <w:lang w:eastAsia="ja-JP"/>
        </w:rPr>
      </w:pPr>
      <w:r w:rsidRPr="00F10B81">
        <w:rPr>
          <w:rFonts w:eastAsia="MS Mincho"/>
          <w:b/>
          <w:iCs/>
          <w:highlight w:val="green"/>
          <w:u w:val="single"/>
          <w:lang w:eastAsia="ja-JP"/>
        </w:rPr>
        <w:t>Agreements:</w:t>
      </w:r>
    </w:p>
    <w:p w14:paraId="6497506E" w14:textId="77777777" w:rsidR="003168DD" w:rsidRPr="00F10B81" w:rsidRDefault="003168DD" w:rsidP="003168DD">
      <w:pPr>
        <w:pStyle w:val="ListParagraph"/>
        <w:numPr>
          <w:ilvl w:val="0"/>
          <w:numId w:val="21"/>
        </w:numPr>
        <w:jc w:val="both"/>
        <w:rPr>
          <w:rFonts w:ascii="Times New Roman" w:eastAsia="MS Mincho" w:hAnsi="Times New Roman"/>
          <w:i/>
          <w:szCs w:val="20"/>
        </w:rPr>
      </w:pPr>
      <w:r w:rsidRPr="00F10B81">
        <w:rPr>
          <w:rFonts w:ascii="Times New Roman" w:eastAsia="MS Mincho" w:hAnsi="Times New Roman"/>
          <w:i/>
          <w:szCs w:val="20"/>
        </w:rPr>
        <w:t>If HARQ feedback is supported, to indicate HARQ feedback of UL transmission without grant, following options</w:t>
      </w:r>
      <w:r w:rsidRPr="00F10B81">
        <w:rPr>
          <w:rFonts w:ascii="Times New Roman" w:eastAsia="MS Mincho" w:hAnsi="Times New Roman"/>
          <w:i/>
          <w:szCs w:val="20"/>
          <w:lang w:eastAsia="zh-CN"/>
        </w:rPr>
        <w:t xml:space="preserve"> and related UE behavior </w:t>
      </w:r>
      <w:r w:rsidRPr="00F10B81">
        <w:rPr>
          <w:rFonts w:ascii="Times New Roman" w:eastAsia="MS Mincho" w:hAnsi="Times New Roman"/>
          <w:i/>
          <w:szCs w:val="20"/>
        </w:rPr>
        <w:t>should be further studied.</w:t>
      </w:r>
    </w:p>
    <w:p w14:paraId="1BF584E6" w14:textId="77777777" w:rsidR="003168DD" w:rsidRPr="00F10B81" w:rsidRDefault="003168DD" w:rsidP="003168DD">
      <w:pPr>
        <w:pStyle w:val="ListParagraph"/>
        <w:numPr>
          <w:ilvl w:val="1"/>
          <w:numId w:val="21"/>
        </w:numPr>
        <w:jc w:val="both"/>
        <w:rPr>
          <w:rFonts w:ascii="Times New Roman" w:eastAsia="MS Mincho" w:hAnsi="Times New Roman"/>
          <w:i/>
          <w:szCs w:val="20"/>
        </w:rPr>
      </w:pPr>
      <w:r w:rsidRPr="00F10B81">
        <w:rPr>
          <w:rFonts w:ascii="Times New Roman" w:eastAsia="MS Mincho" w:hAnsi="Times New Roman"/>
          <w:i/>
          <w:szCs w:val="20"/>
        </w:rPr>
        <w:t>Option 1: Based on UL grant to indicate “ACK”</w:t>
      </w:r>
    </w:p>
    <w:p w14:paraId="34F8257A" w14:textId="77777777" w:rsidR="003168DD" w:rsidRPr="00F10B81" w:rsidRDefault="003168DD" w:rsidP="003168DD">
      <w:pPr>
        <w:pStyle w:val="ListParagraph"/>
        <w:numPr>
          <w:ilvl w:val="1"/>
          <w:numId w:val="21"/>
        </w:numPr>
        <w:jc w:val="both"/>
        <w:rPr>
          <w:rFonts w:ascii="Times New Roman" w:eastAsia="MS Mincho" w:hAnsi="Times New Roman"/>
          <w:i/>
          <w:szCs w:val="20"/>
        </w:rPr>
      </w:pPr>
      <w:r w:rsidRPr="00F10B81">
        <w:rPr>
          <w:rFonts w:ascii="Times New Roman" w:eastAsia="MS Mincho" w:hAnsi="Times New Roman"/>
          <w:i/>
          <w:szCs w:val="20"/>
        </w:rPr>
        <w:t>Option 2: Group-common DCI</w:t>
      </w:r>
    </w:p>
    <w:p w14:paraId="2EC27C75" w14:textId="77777777" w:rsidR="003168DD" w:rsidRPr="00F10B81" w:rsidRDefault="003168DD" w:rsidP="003168DD">
      <w:pPr>
        <w:pStyle w:val="ListParagraph"/>
        <w:numPr>
          <w:ilvl w:val="2"/>
          <w:numId w:val="21"/>
        </w:numPr>
        <w:jc w:val="both"/>
        <w:rPr>
          <w:rFonts w:ascii="Times New Roman" w:eastAsia="MS Mincho" w:hAnsi="Times New Roman"/>
          <w:i/>
          <w:szCs w:val="20"/>
        </w:rPr>
      </w:pPr>
      <w:r w:rsidRPr="00F10B81">
        <w:rPr>
          <w:rFonts w:ascii="Times New Roman" w:eastAsia="MS Mincho" w:hAnsi="Times New Roman"/>
          <w:i/>
          <w:szCs w:val="20"/>
        </w:rPr>
        <w:t xml:space="preserve">2-1: Only ACK </w:t>
      </w:r>
    </w:p>
    <w:p w14:paraId="762D64C0" w14:textId="77777777" w:rsidR="003168DD" w:rsidRPr="00F10B81" w:rsidRDefault="003168DD" w:rsidP="003168DD">
      <w:pPr>
        <w:pStyle w:val="ListParagraph"/>
        <w:numPr>
          <w:ilvl w:val="2"/>
          <w:numId w:val="21"/>
        </w:numPr>
        <w:jc w:val="both"/>
        <w:rPr>
          <w:rFonts w:ascii="Times New Roman" w:eastAsia="MS Mincho" w:hAnsi="Times New Roman"/>
          <w:i/>
          <w:szCs w:val="20"/>
        </w:rPr>
      </w:pPr>
      <w:r w:rsidRPr="00F10B81">
        <w:rPr>
          <w:rFonts w:ascii="Times New Roman" w:eastAsia="MS Mincho" w:hAnsi="Times New Roman"/>
          <w:i/>
          <w:szCs w:val="20"/>
        </w:rPr>
        <w:t>2-2: ACK and NACK</w:t>
      </w:r>
    </w:p>
    <w:p w14:paraId="467F0832" w14:textId="77777777" w:rsidR="003168DD" w:rsidRPr="00F10B81" w:rsidRDefault="003168DD" w:rsidP="003168DD">
      <w:pPr>
        <w:pStyle w:val="ListParagraph"/>
        <w:numPr>
          <w:ilvl w:val="1"/>
          <w:numId w:val="21"/>
        </w:numPr>
        <w:jc w:val="both"/>
        <w:rPr>
          <w:rFonts w:ascii="Times New Roman" w:eastAsia="MS Mincho" w:hAnsi="Times New Roman"/>
          <w:i/>
          <w:szCs w:val="20"/>
        </w:rPr>
      </w:pPr>
      <w:r w:rsidRPr="00F10B81">
        <w:rPr>
          <w:rFonts w:ascii="Times New Roman" w:eastAsia="MS Mincho" w:hAnsi="Times New Roman"/>
          <w:i/>
          <w:szCs w:val="20"/>
        </w:rPr>
        <w:t>Option 3: Define a Timer, UE assumes following, when the Timer expires</w:t>
      </w:r>
    </w:p>
    <w:p w14:paraId="126A361E" w14:textId="77777777" w:rsidR="003168DD" w:rsidRPr="00F10B81" w:rsidRDefault="003168DD" w:rsidP="003168DD">
      <w:pPr>
        <w:pStyle w:val="ListParagraph"/>
        <w:numPr>
          <w:ilvl w:val="2"/>
          <w:numId w:val="21"/>
        </w:numPr>
        <w:jc w:val="both"/>
        <w:rPr>
          <w:rFonts w:ascii="Times New Roman" w:eastAsia="MS Mincho" w:hAnsi="Times New Roman"/>
          <w:i/>
          <w:szCs w:val="20"/>
        </w:rPr>
      </w:pPr>
      <w:r w:rsidRPr="00F10B81">
        <w:rPr>
          <w:rFonts w:ascii="Times New Roman" w:eastAsia="MS Mincho" w:hAnsi="Times New Roman"/>
          <w:i/>
          <w:szCs w:val="20"/>
        </w:rPr>
        <w:t>3-1: ACK if an NACK is not received after the K repetitions</w:t>
      </w:r>
    </w:p>
    <w:p w14:paraId="0FAAC91C" w14:textId="77777777" w:rsidR="003168DD" w:rsidRPr="00F10B81" w:rsidRDefault="003168DD" w:rsidP="003168DD">
      <w:pPr>
        <w:pStyle w:val="ListParagraph"/>
        <w:numPr>
          <w:ilvl w:val="2"/>
          <w:numId w:val="21"/>
        </w:numPr>
        <w:jc w:val="both"/>
        <w:rPr>
          <w:rFonts w:ascii="Times New Roman" w:eastAsia="MS Mincho" w:hAnsi="Times New Roman"/>
          <w:i/>
          <w:szCs w:val="20"/>
        </w:rPr>
      </w:pPr>
      <w:r w:rsidRPr="00F10B81">
        <w:rPr>
          <w:rFonts w:ascii="Times New Roman" w:eastAsia="MS Mincho" w:hAnsi="Times New Roman"/>
          <w:i/>
          <w:szCs w:val="20"/>
        </w:rPr>
        <w:t xml:space="preserve">3-2: NACK if an ACK is not received </w:t>
      </w:r>
    </w:p>
    <w:p w14:paraId="25F1F118" w14:textId="77777777" w:rsidR="003168DD" w:rsidRPr="00F10B81" w:rsidRDefault="003168DD" w:rsidP="003168DD">
      <w:pPr>
        <w:pStyle w:val="ListParagraph"/>
        <w:numPr>
          <w:ilvl w:val="0"/>
          <w:numId w:val="21"/>
        </w:numPr>
        <w:jc w:val="both"/>
        <w:rPr>
          <w:rFonts w:ascii="Times New Roman" w:eastAsia="MS Mincho" w:hAnsi="Times New Roman"/>
          <w:i/>
          <w:szCs w:val="20"/>
        </w:rPr>
      </w:pPr>
      <w:r w:rsidRPr="00F10B81">
        <w:rPr>
          <w:rFonts w:ascii="Times New Roman" w:eastAsia="MS Mincho" w:hAnsi="Times New Roman"/>
          <w:i/>
          <w:szCs w:val="20"/>
          <w:lang w:eastAsia="zh-CN"/>
        </w:rPr>
        <w:t xml:space="preserve">FFS: Option 1, Option 2 and Option 3-2 can be used during and after the K repetition </w:t>
      </w:r>
    </w:p>
    <w:p w14:paraId="4F42F546" w14:textId="734174C7" w:rsidR="00743CE3" w:rsidRDefault="003168DD" w:rsidP="00743CE3">
      <w:pPr>
        <w:pStyle w:val="ListParagraph"/>
        <w:numPr>
          <w:ilvl w:val="0"/>
          <w:numId w:val="21"/>
        </w:numPr>
        <w:jc w:val="both"/>
        <w:rPr>
          <w:rFonts w:ascii="Times New Roman" w:eastAsia="MS Mincho" w:hAnsi="Times New Roman"/>
          <w:i/>
          <w:szCs w:val="20"/>
        </w:rPr>
      </w:pPr>
      <w:r w:rsidRPr="00F10B81">
        <w:rPr>
          <w:rFonts w:ascii="Times New Roman" w:eastAsia="MS Mincho" w:hAnsi="Times New Roman"/>
          <w:i/>
          <w:szCs w:val="20"/>
          <w:lang w:eastAsia="zh-CN"/>
        </w:rPr>
        <w:t>Note: UL grant for the same TB initially transmitted without grant can indicate “NACK”</w:t>
      </w:r>
    </w:p>
    <w:p w14:paraId="1F55D254" w14:textId="77777777" w:rsidR="00743CE3" w:rsidRDefault="00743CE3" w:rsidP="00743CE3">
      <w:pPr>
        <w:rPr>
          <w:szCs w:val="22"/>
        </w:rPr>
      </w:pPr>
    </w:p>
    <w:p w14:paraId="3129F30D" w14:textId="73441577" w:rsidR="00743CE3" w:rsidRPr="00743CE3" w:rsidRDefault="00743CE3" w:rsidP="00743CE3">
      <w:pPr>
        <w:rPr>
          <w:rFonts w:eastAsia="MS Mincho"/>
          <w:i/>
        </w:rPr>
      </w:pPr>
      <w:r>
        <w:rPr>
          <w:szCs w:val="22"/>
        </w:rPr>
        <w:t>Also i</w:t>
      </w:r>
      <w:r w:rsidRPr="00AA3833">
        <w:rPr>
          <w:szCs w:val="22"/>
        </w:rPr>
        <w:t>n RAN1</w:t>
      </w:r>
      <w:r>
        <w:rPr>
          <w:szCs w:val="22"/>
        </w:rPr>
        <w:t>#90</w:t>
      </w:r>
      <w:r w:rsidRPr="00AA3833">
        <w:rPr>
          <w:szCs w:val="22"/>
        </w:rPr>
        <w:t xml:space="preserve"> Meeting </w:t>
      </w:r>
      <w:r w:rsidRPr="00AA3833">
        <w:rPr>
          <w:szCs w:val="22"/>
        </w:rPr>
        <w:fldChar w:fldCharType="begin"/>
      </w:r>
      <w:r w:rsidRPr="00AA3833">
        <w:rPr>
          <w:szCs w:val="22"/>
        </w:rPr>
        <w:instrText xml:space="preserve"> REF _Ref455734493 \r \h </w:instrText>
      </w:r>
      <w:r>
        <w:rPr>
          <w:szCs w:val="22"/>
        </w:rPr>
        <w:instrText xml:space="preserve"> \* MERGEFORMAT </w:instrText>
      </w:r>
      <w:r w:rsidRPr="00AA3833">
        <w:rPr>
          <w:szCs w:val="22"/>
        </w:rPr>
      </w:r>
      <w:r w:rsidRPr="00AA3833">
        <w:rPr>
          <w:szCs w:val="22"/>
        </w:rPr>
        <w:fldChar w:fldCharType="separate"/>
      </w:r>
      <w:r w:rsidRPr="00AA3833">
        <w:rPr>
          <w:szCs w:val="22"/>
        </w:rPr>
        <w:t>[1]</w:t>
      </w:r>
      <w:r w:rsidRPr="00AA3833">
        <w:rPr>
          <w:szCs w:val="22"/>
        </w:rPr>
        <w:fldChar w:fldCharType="end"/>
      </w:r>
      <w:r w:rsidRPr="00AA3833">
        <w:rPr>
          <w:szCs w:val="22"/>
        </w:rPr>
        <w:t xml:space="preserve">, </w:t>
      </w:r>
      <w:r>
        <w:rPr>
          <w:szCs w:val="22"/>
        </w:rPr>
        <w:t xml:space="preserve">we had some agreements on </w:t>
      </w:r>
      <w:r w:rsidR="00D84BB1">
        <w:rPr>
          <w:szCs w:val="22"/>
        </w:rPr>
        <w:t xml:space="preserve">the </w:t>
      </w:r>
      <w:r>
        <w:rPr>
          <w:szCs w:val="22"/>
        </w:rPr>
        <w:t>SR configuration:</w:t>
      </w:r>
    </w:p>
    <w:p w14:paraId="3CF883C9" w14:textId="647DF593" w:rsidR="00743CE3" w:rsidRPr="005D68A6" w:rsidRDefault="00743CE3" w:rsidP="00743CE3">
      <w:pPr>
        <w:rPr>
          <w:rFonts w:eastAsia="MS Mincho"/>
          <w:b/>
          <w:u w:val="single"/>
          <w:lang w:val="en-US" w:eastAsia="ja-JP"/>
        </w:rPr>
      </w:pPr>
      <w:r w:rsidRPr="002824FB">
        <w:rPr>
          <w:rFonts w:eastAsia="MS Mincho" w:hint="eastAsia"/>
          <w:b/>
          <w:highlight w:val="green"/>
          <w:u w:val="single"/>
          <w:lang w:val="en-US" w:eastAsia="ja-JP"/>
        </w:rPr>
        <w:t>Agreements:</w:t>
      </w:r>
    </w:p>
    <w:p w14:paraId="24E48825" w14:textId="77777777" w:rsidR="00743CE3" w:rsidRPr="00743CE3" w:rsidRDefault="00743CE3" w:rsidP="00743CE3">
      <w:pPr>
        <w:numPr>
          <w:ilvl w:val="0"/>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It is up to RAN2 how many SR configurations the UE can be configured with.</w:t>
      </w:r>
    </w:p>
    <w:p w14:paraId="6E47A9E9" w14:textId="77777777" w:rsidR="00743CE3" w:rsidRPr="00743CE3" w:rsidRDefault="00743CE3" w:rsidP="00743CE3">
      <w:pPr>
        <w:numPr>
          <w:ilvl w:val="0"/>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In case of SR only, the physical layer can only transmit one SR at any given time</w:t>
      </w:r>
    </w:p>
    <w:p w14:paraId="4E4E51DF" w14:textId="77777777" w:rsidR="00743CE3" w:rsidRPr="00743CE3" w:rsidRDefault="00743CE3" w:rsidP="00743CE3">
      <w:pPr>
        <w:numPr>
          <w:ilvl w:val="1"/>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If multiple SR are triggered prioritization of which SR should be transmitted is decided by RAN2</w:t>
      </w:r>
    </w:p>
    <w:p w14:paraId="2DA7A62A" w14:textId="77777777" w:rsidR="00743CE3" w:rsidRPr="00743CE3" w:rsidRDefault="00743CE3" w:rsidP="00743CE3">
      <w:pPr>
        <w:numPr>
          <w:ilvl w:val="0"/>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Multiplexing of SR and HARQ feedback is supported on short-PUCCH</w:t>
      </w:r>
    </w:p>
    <w:p w14:paraId="139E5E0C" w14:textId="77777777" w:rsidR="00743CE3" w:rsidRPr="00743CE3" w:rsidRDefault="00743CE3" w:rsidP="00743CE3">
      <w:pPr>
        <w:numPr>
          <w:ilvl w:val="0"/>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Multiplexing of SR and HARQ feedback is supported on long-PUCCH</w:t>
      </w:r>
    </w:p>
    <w:p w14:paraId="3D8A9C18" w14:textId="77777777" w:rsidR="00743CE3" w:rsidRPr="00743CE3" w:rsidRDefault="00743CE3" w:rsidP="00743CE3">
      <w:pPr>
        <w:numPr>
          <w:ilvl w:val="0"/>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An SR can be configured with a periodicity of at least equal to X OFDM symbol(s) (at least for short-PUCCH), and with up to the largest periodicity supported in LTE (i.e. 80 ms)</w:t>
      </w:r>
    </w:p>
    <w:p w14:paraId="0993253B" w14:textId="77777777" w:rsidR="00743CE3" w:rsidRPr="00743CE3" w:rsidRDefault="00743CE3" w:rsidP="00743CE3">
      <w:pPr>
        <w:numPr>
          <w:ilvl w:val="1"/>
          <w:numId w:val="22"/>
        </w:numPr>
        <w:tabs>
          <w:tab w:val="left" w:pos="0"/>
        </w:tabs>
        <w:overflowPunct/>
        <w:autoSpaceDE/>
        <w:autoSpaceDN/>
        <w:adjustRightInd/>
        <w:spacing w:after="0"/>
        <w:jc w:val="left"/>
        <w:textAlignment w:val="auto"/>
        <w:rPr>
          <w:rFonts w:eastAsia="MS Mincho"/>
          <w:b/>
          <w:i/>
          <w:highlight w:val="darkYellow"/>
          <w:lang w:val="en-US" w:eastAsia="ja-JP"/>
        </w:rPr>
      </w:pPr>
      <w:r w:rsidRPr="00743CE3">
        <w:rPr>
          <w:rFonts w:eastAsia="MS Mincho" w:hint="eastAsia"/>
          <w:b/>
          <w:i/>
          <w:highlight w:val="darkYellow"/>
          <w:lang w:val="en-US" w:eastAsia="ja-JP"/>
        </w:rPr>
        <w:t>Working assumption</w:t>
      </w:r>
      <w:r w:rsidRPr="00743CE3">
        <w:rPr>
          <w:rFonts w:eastAsia="MS Mincho"/>
          <w:b/>
          <w:i/>
          <w:highlight w:val="darkYellow"/>
          <w:lang w:val="en-US" w:eastAsia="ja-JP"/>
        </w:rPr>
        <w:t>s</w:t>
      </w:r>
      <w:r w:rsidRPr="00743CE3">
        <w:rPr>
          <w:rFonts w:eastAsia="MS Mincho" w:hint="eastAsia"/>
          <w:b/>
          <w:i/>
          <w:highlight w:val="darkYellow"/>
          <w:lang w:val="en-US" w:eastAsia="ja-JP"/>
        </w:rPr>
        <w:t>:</w:t>
      </w:r>
    </w:p>
    <w:p w14:paraId="6D07FA1C" w14:textId="77777777" w:rsidR="00743CE3" w:rsidRPr="00743CE3" w:rsidRDefault="00743CE3" w:rsidP="00743CE3">
      <w:pPr>
        <w:numPr>
          <w:ilvl w:val="2"/>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hint="eastAsia"/>
          <w:i/>
          <w:lang w:val="en-US" w:eastAsia="ja-JP"/>
        </w:rPr>
        <w:t>X=1</w:t>
      </w:r>
      <w:r w:rsidRPr="00743CE3">
        <w:rPr>
          <w:rFonts w:eastAsia="MS Mincho"/>
          <w:i/>
          <w:lang w:val="en-US" w:eastAsia="ja-JP"/>
        </w:rPr>
        <w:t>, which</w:t>
      </w:r>
      <w:r w:rsidRPr="00743CE3">
        <w:rPr>
          <w:rFonts w:eastAsia="MS Mincho" w:hint="eastAsia"/>
          <w:i/>
          <w:lang w:val="en-US" w:eastAsia="ja-JP"/>
        </w:rPr>
        <w:t xml:space="preserve"> implies short-PUCCH could be located at any OFDM symbol of a slot</w:t>
      </w:r>
    </w:p>
    <w:p w14:paraId="6612EE6B" w14:textId="77777777" w:rsidR="00743CE3" w:rsidRPr="00743CE3" w:rsidRDefault="00743CE3" w:rsidP="00743CE3">
      <w:pPr>
        <w:numPr>
          <w:ilvl w:val="1"/>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FFS: Supported periodicity values</w:t>
      </w:r>
    </w:p>
    <w:p w14:paraId="7F516E96" w14:textId="77777777" w:rsidR="00743CE3" w:rsidRPr="00743CE3" w:rsidRDefault="00743CE3" w:rsidP="00743CE3">
      <w:pPr>
        <w:numPr>
          <w:ilvl w:val="1"/>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FFS: Possible limitations due to other factors</w:t>
      </w:r>
    </w:p>
    <w:p w14:paraId="720C6A06" w14:textId="77777777" w:rsidR="00743CE3" w:rsidRPr="00743CE3" w:rsidRDefault="00743CE3" w:rsidP="00743CE3">
      <w:pPr>
        <w:numPr>
          <w:ilvl w:val="0"/>
          <w:numId w:val="22"/>
        </w:numPr>
        <w:tabs>
          <w:tab w:val="left" w:pos="0"/>
        </w:tabs>
        <w:overflowPunct/>
        <w:autoSpaceDE/>
        <w:autoSpaceDN/>
        <w:adjustRightInd/>
        <w:spacing w:after="0"/>
        <w:jc w:val="left"/>
        <w:textAlignment w:val="auto"/>
        <w:rPr>
          <w:rFonts w:eastAsia="MS Mincho"/>
          <w:i/>
          <w:lang w:val="en-US" w:eastAsia="ja-JP"/>
        </w:rPr>
      </w:pPr>
      <w:r w:rsidRPr="00743CE3">
        <w:rPr>
          <w:rFonts w:eastAsia="MS Mincho"/>
          <w:i/>
          <w:lang w:val="en-US" w:eastAsia="ja-JP"/>
        </w:rPr>
        <w:t>One configured SR can be associated with either short or long PUCCH</w:t>
      </w:r>
    </w:p>
    <w:p w14:paraId="5010EBE9" w14:textId="257E45C6" w:rsidR="00C23293" w:rsidRDefault="00C23293" w:rsidP="00150BA6">
      <w:pPr>
        <w:spacing w:before="240"/>
        <w:rPr>
          <w:szCs w:val="22"/>
        </w:rPr>
      </w:pPr>
      <w:r>
        <w:rPr>
          <w:szCs w:val="22"/>
        </w:rPr>
        <w:t xml:space="preserve">In RAN1 NR AH#3 </w:t>
      </w:r>
      <w:r w:rsidR="0003634C">
        <w:rPr>
          <w:szCs w:val="22"/>
        </w:rPr>
        <w:fldChar w:fldCharType="begin"/>
      </w:r>
      <w:r w:rsidR="0003634C">
        <w:rPr>
          <w:szCs w:val="22"/>
        </w:rPr>
        <w:instrText xml:space="preserve"> REF _Ref494713807 \r \h </w:instrText>
      </w:r>
      <w:r w:rsidR="0003634C">
        <w:rPr>
          <w:szCs w:val="22"/>
        </w:rPr>
      </w:r>
      <w:r w:rsidR="0003634C">
        <w:rPr>
          <w:szCs w:val="22"/>
        </w:rPr>
        <w:fldChar w:fldCharType="separate"/>
      </w:r>
      <w:r w:rsidR="0003634C">
        <w:rPr>
          <w:szCs w:val="22"/>
        </w:rPr>
        <w:t>[2]</w:t>
      </w:r>
      <w:r w:rsidR="0003634C">
        <w:rPr>
          <w:szCs w:val="22"/>
        </w:rPr>
        <w:fldChar w:fldCharType="end"/>
      </w:r>
      <w:r>
        <w:rPr>
          <w:szCs w:val="22"/>
        </w:rPr>
        <w:t>, there were some discussions on the waveform type determination for Type 1 UL transmission without grant and following options were proposed for down-selection:</w:t>
      </w:r>
    </w:p>
    <w:p w14:paraId="2E08FA5F" w14:textId="77777777" w:rsidR="00C23293" w:rsidRPr="00627A93" w:rsidRDefault="00C23293" w:rsidP="00C23293">
      <w:r w:rsidRPr="00627A93">
        <w:rPr>
          <w:highlight w:val="green"/>
        </w:rPr>
        <w:t>Agreements</w:t>
      </w:r>
      <w:r w:rsidRPr="00627A93">
        <w:t>:</w:t>
      </w:r>
    </w:p>
    <w:p w14:paraId="2979CCA1" w14:textId="77777777" w:rsidR="00C23293" w:rsidRPr="00C23293" w:rsidRDefault="00C23293" w:rsidP="00C23293">
      <w:pPr>
        <w:numPr>
          <w:ilvl w:val="0"/>
          <w:numId w:val="24"/>
        </w:numPr>
        <w:tabs>
          <w:tab w:val="left" w:pos="1440"/>
        </w:tabs>
        <w:overflowPunct/>
        <w:autoSpaceDE/>
        <w:autoSpaceDN/>
        <w:adjustRightInd/>
        <w:spacing w:after="0"/>
        <w:jc w:val="left"/>
        <w:textAlignment w:val="auto"/>
        <w:rPr>
          <w:i/>
          <w:lang w:val="en-US"/>
        </w:rPr>
      </w:pPr>
      <w:r w:rsidRPr="00C23293">
        <w:rPr>
          <w:rFonts w:hint="eastAsia"/>
          <w:i/>
          <w:lang w:val="en-US"/>
        </w:rPr>
        <w:t xml:space="preserve">For Type 1 UL transmission without grant, </w:t>
      </w:r>
      <w:r w:rsidRPr="00C23293">
        <w:rPr>
          <w:i/>
          <w:lang w:val="en-US"/>
        </w:rPr>
        <w:t>to down-select (including possible combinations) from:</w:t>
      </w:r>
    </w:p>
    <w:p w14:paraId="40AC0638" w14:textId="77777777" w:rsidR="00C23293" w:rsidRPr="00C23293" w:rsidRDefault="00C23293" w:rsidP="00C23293">
      <w:pPr>
        <w:numPr>
          <w:ilvl w:val="1"/>
          <w:numId w:val="24"/>
        </w:numPr>
        <w:tabs>
          <w:tab w:val="left" w:pos="1440"/>
        </w:tabs>
        <w:overflowPunct/>
        <w:autoSpaceDE/>
        <w:autoSpaceDN/>
        <w:adjustRightInd/>
        <w:spacing w:after="0"/>
        <w:jc w:val="left"/>
        <w:textAlignment w:val="auto"/>
        <w:rPr>
          <w:i/>
          <w:lang w:val="en-US"/>
        </w:rPr>
      </w:pPr>
      <w:r w:rsidRPr="00C23293">
        <w:rPr>
          <w:rFonts w:hint="eastAsia"/>
          <w:i/>
          <w:lang w:val="en-US"/>
        </w:rPr>
        <w:t>Option 1: waveform type is determined from UE-specific RRC</w:t>
      </w:r>
    </w:p>
    <w:p w14:paraId="227761FF" w14:textId="77777777" w:rsidR="00C23293" w:rsidRPr="00C23293" w:rsidRDefault="00C23293" w:rsidP="00C23293">
      <w:pPr>
        <w:numPr>
          <w:ilvl w:val="2"/>
          <w:numId w:val="24"/>
        </w:numPr>
        <w:tabs>
          <w:tab w:val="left" w:pos="1440"/>
        </w:tabs>
        <w:overflowPunct/>
        <w:autoSpaceDE/>
        <w:autoSpaceDN/>
        <w:adjustRightInd/>
        <w:spacing w:after="0"/>
        <w:jc w:val="left"/>
        <w:textAlignment w:val="auto"/>
        <w:rPr>
          <w:i/>
          <w:lang w:val="en-US"/>
        </w:rPr>
      </w:pPr>
      <w:r w:rsidRPr="00C23293">
        <w:rPr>
          <w:rFonts w:hint="eastAsia"/>
          <w:i/>
          <w:lang w:val="en-US"/>
        </w:rPr>
        <w:t>1-1: Explicitly configured by the RRC</w:t>
      </w:r>
    </w:p>
    <w:p w14:paraId="58F72A55" w14:textId="77777777" w:rsidR="00C23293" w:rsidRPr="00C23293" w:rsidRDefault="00C23293" w:rsidP="00C23293">
      <w:pPr>
        <w:numPr>
          <w:ilvl w:val="2"/>
          <w:numId w:val="24"/>
        </w:numPr>
        <w:tabs>
          <w:tab w:val="left" w:pos="1440"/>
        </w:tabs>
        <w:overflowPunct/>
        <w:autoSpaceDE/>
        <w:autoSpaceDN/>
        <w:adjustRightInd/>
        <w:spacing w:after="0"/>
        <w:jc w:val="left"/>
        <w:textAlignment w:val="auto"/>
        <w:rPr>
          <w:i/>
          <w:lang w:val="en-US"/>
        </w:rPr>
      </w:pPr>
      <w:r w:rsidRPr="00C23293">
        <w:rPr>
          <w:rFonts w:hint="eastAsia"/>
          <w:i/>
          <w:lang w:val="en-US"/>
        </w:rPr>
        <w:t>1-2: Implicitly derived by other information in RRC</w:t>
      </w:r>
    </w:p>
    <w:p w14:paraId="1D1FEFA6" w14:textId="77777777" w:rsidR="00C23293" w:rsidRPr="00C23293" w:rsidRDefault="00C23293" w:rsidP="00C23293">
      <w:pPr>
        <w:numPr>
          <w:ilvl w:val="3"/>
          <w:numId w:val="24"/>
        </w:numPr>
        <w:tabs>
          <w:tab w:val="left" w:pos="1440"/>
        </w:tabs>
        <w:overflowPunct/>
        <w:autoSpaceDE/>
        <w:autoSpaceDN/>
        <w:adjustRightInd/>
        <w:spacing w:after="0"/>
        <w:jc w:val="left"/>
        <w:textAlignment w:val="auto"/>
        <w:rPr>
          <w:i/>
          <w:lang w:val="en-US"/>
        </w:rPr>
      </w:pPr>
      <w:r w:rsidRPr="00C23293">
        <w:rPr>
          <w:rFonts w:hint="eastAsia"/>
          <w:i/>
          <w:lang w:val="en-US"/>
        </w:rPr>
        <w:lastRenderedPageBreak/>
        <w:t>E.g., some entries of MCS table are for DFT-s-OFDM for 1 layer transmission, while others for CP-OFDM</w:t>
      </w:r>
    </w:p>
    <w:p w14:paraId="6D3974F0" w14:textId="77777777" w:rsidR="00C23293" w:rsidRPr="00C23293" w:rsidRDefault="00C23293" w:rsidP="00C23293">
      <w:pPr>
        <w:numPr>
          <w:ilvl w:val="1"/>
          <w:numId w:val="24"/>
        </w:numPr>
        <w:tabs>
          <w:tab w:val="left" w:pos="1440"/>
        </w:tabs>
        <w:overflowPunct/>
        <w:autoSpaceDE/>
        <w:autoSpaceDN/>
        <w:adjustRightInd/>
        <w:spacing w:after="0"/>
        <w:jc w:val="left"/>
        <w:textAlignment w:val="auto"/>
        <w:rPr>
          <w:i/>
          <w:lang w:val="en-US"/>
        </w:rPr>
      </w:pPr>
      <w:r w:rsidRPr="00C23293">
        <w:rPr>
          <w:rFonts w:hint="eastAsia"/>
          <w:i/>
          <w:lang w:val="en-US"/>
        </w:rPr>
        <w:t>Option 2: waveform type follows the information by RMSI for Msg3</w:t>
      </w:r>
    </w:p>
    <w:p w14:paraId="12579F8C" w14:textId="5E7725F3" w:rsidR="00FA007C" w:rsidRPr="00B36C4C" w:rsidRDefault="00B10F4C" w:rsidP="00150BA6">
      <w:pPr>
        <w:spacing w:before="240"/>
        <w:rPr>
          <w:szCs w:val="22"/>
        </w:rPr>
      </w:pPr>
      <w:r>
        <w:rPr>
          <w:szCs w:val="22"/>
        </w:rPr>
        <w:t xml:space="preserve">In </w:t>
      </w:r>
      <w:r w:rsidR="00B36C4C" w:rsidRPr="00B36C4C">
        <w:rPr>
          <w:szCs w:val="22"/>
        </w:rPr>
        <w:t>this contribution</w:t>
      </w:r>
      <w:r>
        <w:rPr>
          <w:szCs w:val="22"/>
        </w:rPr>
        <w:t>, we</w:t>
      </w:r>
      <w:r w:rsidR="00B36C4C">
        <w:rPr>
          <w:szCs w:val="22"/>
        </w:rPr>
        <w:t xml:space="preserve"> discuss</w:t>
      </w:r>
      <w:r>
        <w:rPr>
          <w:szCs w:val="22"/>
        </w:rPr>
        <w:t xml:space="preserve"> </w:t>
      </w:r>
      <w:r w:rsidR="00F10B81">
        <w:rPr>
          <w:szCs w:val="22"/>
        </w:rPr>
        <w:t>our views on the HARQ feedback of UL transmission without grant</w:t>
      </w:r>
      <w:r w:rsidR="0003634C">
        <w:rPr>
          <w:szCs w:val="22"/>
        </w:rPr>
        <w:t>,</w:t>
      </w:r>
      <w:r w:rsidR="00743CE3">
        <w:rPr>
          <w:szCs w:val="22"/>
        </w:rPr>
        <w:t xml:space="preserve"> the SR periodicity</w:t>
      </w:r>
      <w:r w:rsidR="0003634C">
        <w:rPr>
          <w:szCs w:val="22"/>
        </w:rPr>
        <w:t xml:space="preserve"> and the waveform type determination for </w:t>
      </w:r>
      <w:r w:rsidR="00743CE3">
        <w:rPr>
          <w:szCs w:val="22"/>
        </w:rPr>
        <w:t>UL data transmission with grant</w:t>
      </w:r>
      <w:r w:rsidR="00B36C4C">
        <w:rPr>
          <w:szCs w:val="22"/>
        </w:rPr>
        <w:t>.</w:t>
      </w:r>
    </w:p>
    <w:p w14:paraId="411E7BBD" w14:textId="70A9849F" w:rsidR="00085A01" w:rsidRPr="00C740A9" w:rsidRDefault="00D106B7" w:rsidP="00B36C4C">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 xml:space="preserve">HARQ </w:t>
      </w:r>
      <w:r w:rsidR="00FB066F">
        <w:rPr>
          <w:rFonts w:ascii="Times New Roman" w:hAnsi="Times New Roman"/>
          <w:b/>
          <w:sz w:val="32"/>
          <w:szCs w:val="32"/>
        </w:rPr>
        <w:t>feedback indication for Type 1</w:t>
      </w:r>
      <w:r w:rsidR="002C1B31">
        <w:rPr>
          <w:rFonts w:ascii="Times New Roman" w:hAnsi="Times New Roman"/>
          <w:b/>
          <w:sz w:val="32"/>
          <w:szCs w:val="32"/>
        </w:rPr>
        <w:t xml:space="preserve"> UL transmission </w:t>
      </w:r>
    </w:p>
    <w:p w14:paraId="3E11AE60" w14:textId="18F0DF3D" w:rsidR="00E85FDD" w:rsidRDefault="00D84BB1" w:rsidP="00CE72A4">
      <w:pPr>
        <w:rPr>
          <w:szCs w:val="22"/>
          <w:lang w:eastAsia="sv-SE"/>
        </w:rPr>
      </w:pPr>
      <w:r>
        <w:rPr>
          <w:szCs w:val="22"/>
          <w:lang w:eastAsia="sv-SE"/>
        </w:rPr>
        <w:t xml:space="preserve">We should first note that we believe the HARQ feedback for UL transmission without grant is essential to avoid any unnecessary repetition which could </w:t>
      </w:r>
      <w:r w:rsidR="00B23364">
        <w:rPr>
          <w:szCs w:val="22"/>
          <w:lang w:eastAsia="sv-SE"/>
        </w:rPr>
        <w:t>potentially contribute to the high</w:t>
      </w:r>
      <w:r>
        <w:rPr>
          <w:szCs w:val="22"/>
          <w:lang w:eastAsia="sv-SE"/>
        </w:rPr>
        <w:t xml:space="preserve"> intra-cell </w:t>
      </w:r>
      <w:r w:rsidR="00B23364">
        <w:rPr>
          <w:szCs w:val="22"/>
          <w:lang w:eastAsia="sv-SE"/>
        </w:rPr>
        <w:t>interference</w:t>
      </w:r>
      <w:r>
        <w:rPr>
          <w:szCs w:val="22"/>
          <w:lang w:eastAsia="sv-SE"/>
        </w:rPr>
        <w:t xml:space="preserve"> in the system.</w:t>
      </w:r>
      <w:r w:rsidR="00B23364">
        <w:rPr>
          <w:szCs w:val="22"/>
          <w:lang w:eastAsia="sv-SE"/>
        </w:rPr>
        <w:t xml:space="preserve"> So, the only remaining question is which mechanism should be adopted to enable the HARQ feedback for UL transmission. </w:t>
      </w:r>
      <w:r w:rsidR="00B23364" w:rsidRPr="00B23364">
        <w:rPr>
          <w:szCs w:val="22"/>
          <w:lang w:eastAsia="sv-SE"/>
        </w:rPr>
        <w:t>Per agreements from RAN1#90 Meeting [1], three options are identified for further study for indication of the HARQ feedback of UL transmission without grant.</w:t>
      </w:r>
    </w:p>
    <w:p w14:paraId="69BF1950" w14:textId="4ADB70A1" w:rsidR="00D84BB1" w:rsidRPr="009326EC" w:rsidRDefault="00D84BB1" w:rsidP="00E52322">
      <w:pPr>
        <w:pStyle w:val="ListParagraph"/>
        <w:numPr>
          <w:ilvl w:val="0"/>
          <w:numId w:val="23"/>
        </w:numPr>
        <w:jc w:val="both"/>
        <w:rPr>
          <w:rFonts w:ascii="Times New Roman" w:hAnsi="Times New Roman"/>
          <w:i/>
          <w:lang w:eastAsia="sv-SE"/>
        </w:rPr>
      </w:pPr>
      <w:r w:rsidRPr="00CE72A4">
        <w:rPr>
          <w:rFonts w:ascii="Times New Roman" w:hAnsi="Times New Roman"/>
          <w:lang w:eastAsia="sv-SE"/>
        </w:rPr>
        <w:t xml:space="preserve">Option 1 which relies on the UL grant for the </w:t>
      </w:r>
      <w:r w:rsidR="00CE72A4" w:rsidRPr="00CE72A4">
        <w:rPr>
          <w:rFonts w:ascii="Times New Roman" w:hAnsi="Times New Roman"/>
          <w:lang w:eastAsia="sv-SE"/>
        </w:rPr>
        <w:t xml:space="preserve">ACK </w:t>
      </w:r>
      <w:r w:rsidRPr="00CE72A4">
        <w:rPr>
          <w:rFonts w:ascii="Times New Roman" w:hAnsi="Times New Roman"/>
          <w:lang w:eastAsia="sv-SE"/>
        </w:rPr>
        <w:t>feedback</w:t>
      </w:r>
      <w:r w:rsidR="0023072D" w:rsidRPr="00CE72A4">
        <w:rPr>
          <w:rFonts w:ascii="Times New Roman" w:hAnsi="Times New Roman"/>
          <w:lang w:eastAsia="sv-SE"/>
        </w:rPr>
        <w:t xml:space="preserve"> is </w:t>
      </w:r>
      <w:r w:rsidR="00FB5674" w:rsidRPr="00CE72A4">
        <w:rPr>
          <w:rFonts w:ascii="Times New Roman" w:hAnsi="Times New Roman"/>
          <w:lang w:eastAsia="sv-SE"/>
        </w:rPr>
        <w:t>like</w:t>
      </w:r>
      <w:r w:rsidR="0023072D" w:rsidRPr="00CE72A4">
        <w:rPr>
          <w:rFonts w:ascii="Times New Roman" w:hAnsi="Times New Roman"/>
          <w:lang w:eastAsia="sv-SE"/>
        </w:rPr>
        <w:t xml:space="preserve"> the adaptive HARQ defined in LTE wherein the UE </w:t>
      </w:r>
      <w:r w:rsidR="00CE72A4" w:rsidRPr="00CE72A4">
        <w:rPr>
          <w:rFonts w:ascii="Times New Roman" w:hAnsi="Times New Roman"/>
          <w:lang w:eastAsia="sv-SE"/>
        </w:rPr>
        <w:t>discards the PHICH information and performs adaptive retransmission if it detects PDCCH with NDI not-toggled (or transmitting a new packet if the NDI is toggled). The only disadvantage of this scheme is its high</w:t>
      </w:r>
      <w:r w:rsidR="001C2160">
        <w:rPr>
          <w:rFonts w:ascii="Times New Roman" w:hAnsi="Times New Roman"/>
          <w:lang w:eastAsia="sv-SE"/>
        </w:rPr>
        <w:t xml:space="preserve"> overhead on the CORESETs</w:t>
      </w:r>
      <w:r w:rsidR="00CE72A4" w:rsidRPr="00CE72A4">
        <w:rPr>
          <w:rFonts w:ascii="Times New Roman" w:hAnsi="Times New Roman"/>
          <w:lang w:eastAsia="sv-SE"/>
        </w:rPr>
        <w:t xml:space="preserve">. However, in systems that a moderate number of users are served in each slot, this </w:t>
      </w:r>
      <w:r w:rsidR="00CE72A4">
        <w:rPr>
          <w:rFonts w:ascii="Times New Roman" w:hAnsi="Times New Roman"/>
          <w:lang w:eastAsia="sv-SE"/>
        </w:rPr>
        <w:t>approach could be a</w:t>
      </w:r>
      <w:r w:rsidR="001C2160">
        <w:rPr>
          <w:rFonts w:ascii="Times New Roman" w:hAnsi="Times New Roman"/>
          <w:lang w:eastAsia="sv-SE"/>
        </w:rPr>
        <w:t xml:space="preserve"> </w:t>
      </w:r>
      <w:r w:rsidR="00CE72A4">
        <w:rPr>
          <w:rFonts w:ascii="Times New Roman" w:hAnsi="Times New Roman"/>
          <w:lang w:eastAsia="sv-SE"/>
        </w:rPr>
        <w:t>very powerful tool</w:t>
      </w:r>
      <w:r w:rsidR="00CE72A4" w:rsidRPr="00CE72A4">
        <w:rPr>
          <w:rFonts w:ascii="Times New Roman" w:hAnsi="Times New Roman"/>
          <w:lang w:eastAsia="sv-SE"/>
        </w:rPr>
        <w:t xml:space="preserve"> given that the gNB</w:t>
      </w:r>
      <w:r w:rsidR="00CE72A4">
        <w:rPr>
          <w:rFonts w:ascii="Times New Roman" w:hAnsi="Times New Roman"/>
          <w:lang w:eastAsia="sv-SE"/>
        </w:rPr>
        <w:t xml:space="preserve"> also</w:t>
      </w:r>
      <w:r w:rsidR="00CE72A4" w:rsidRPr="00CE72A4">
        <w:rPr>
          <w:rFonts w:ascii="Times New Roman" w:hAnsi="Times New Roman"/>
          <w:lang w:eastAsia="sv-SE"/>
        </w:rPr>
        <w:t xml:space="preserve"> has the </w:t>
      </w:r>
      <w:r w:rsidR="00FB5674" w:rsidRPr="00CE72A4">
        <w:rPr>
          <w:rFonts w:ascii="Times New Roman" w:hAnsi="Times New Roman"/>
          <w:lang w:eastAsia="sv-SE"/>
        </w:rPr>
        <w:t>flexibility</w:t>
      </w:r>
      <w:r w:rsidR="00CE72A4" w:rsidRPr="00CE72A4">
        <w:rPr>
          <w:rFonts w:ascii="Times New Roman" w:hAnsi="Times New Roman"/>
          <w:lang w:eastAsia="sv-SE"/>
        </w:rPr>
        <w:t xml:space="preserve"> to change transmission attributes such as resource allocation</w:t>
      </w:r>
      <w:r w:rsidR="00CE72A4">
        <w:rPr>
          <w:rFonts w:ascii="Times New Roman" w:hAnsi="Times New Roman"/>
          <w:lang w:eastAsia="sv-SE"/>
        </w:rPr>
        <w:t xml:space="preserve"> </w:t>
      </w:r>
      <w:r w:rsidR="00CE72A4" w:rsidRPr="00CE72A4">
        <w:rPr>
          <w:rFonts w:ascii="Times New Roman" w:hAnsi="Times New Roman"/>
          <w:lang w:eastAsia="sv-SE"/>
        </w:rPr>
        <w:t>at each retransmission</w:t>
      </w:r>
      <w:r w:rsidR="00CE72A4">
        <w:rPr>
          <w:rFonts w:ascii="Times New Roman" w:hAnsi="Times New Roman"/>
          <w:lang w:eastAsia="sv-SE"/>
        </w:rPr>
        <w:t xml:space="preserve"> in response to the interference</w:t>
      </w:r>
      <w:r w:rsidR="001C2160">
        <w:rPr>
          <w:rFonts w:ascii="Times New Roman" w:hAnsi="Times New Roman"/>
          <w:lang w:eastAsia="sv-SE"/>
        </w:rPr>
        <w:t xml:space="preserve"> environment caused by other</w:t>
      </w:r>
      <w:r w:rsidR="00CE72A4">
        <w:rPr>
          <w:rFonts w:ascii="Times New Roman" w:hAnsi="Times New Roman"/>
          <w:lang w:eastAsia="sv-SE"/>
        </w:rPr>
        <w:t xml:space="preserve"> </w:t>
      </w:r>
      <w:r w:rsidR="001C2160">
        <w:rPr>
          <w:rFonts w:ascii="Times New Roman" w:hAnsi="Times New Roman"/>
          <w:lang w:eastAsia="sv-SE"/>
        </w:rPr>
        <w:t xml:space="preserve">UL </w:t>
      </w:r>
      <w:r w:rsidR="00CE72A4">
        <w:rPr>
          <w:rFonts w:ascii="Times New Roman" w:hAnsi="Times New Roman"/>
          <w:lang w:eastAsia="sv-SE"/>
        </w:rPr>
        <w:t>grant free transmissions.</w:t>
      </w:r>
    </w:p>
    <w:p w14:paraId="17484CDC" w14:textId="3125A1B6" w:rsidR="009326EC" w:rsidRPr="00424968" w:rsidRDefault="009326EC" w:rsidP="003C24B6">
      <w:pPr>
        <w:pStyle w:val="ListParagraph"/>
        <w:numPr>
          <w:ilvl w:val="0"/>
          <w:numId w:val="23"/>
        </w:numPr>
        <w:jc w:val="both"/>
        <w:rPr>
          <w:rFonts w:ascii="Times New Roman" w:hAnsi="Times New Roman"/>
          <w:i/>
          <w:lang w:eastAsia="sv-SE"/>
        </w:rPr>
      </w:pPr>
      <w:r w:rsidRPr="006A489A">
        <w:rPr>
          <w:rFonts w:ascii="Times New Roman" w:hAnsi="Times New Roman"/>
          <w:lang w:eastAsia="sv-SE"/>
        </w:rPr>
        <w:t xml:space="preserve">Option 2 relies on the joint coding of the ACK/NACK feedbacks for multiple users </w:t>
      </w:r>
      <w:r w:rsidR="00FB5674">
        <w:rPr>
          <w:rFonts w:ascii="Times New Roman" w:hAnsi="Times New Roman"/>
          <w:lang w:eastAsia="sv-SE"/>
        </w:rPr>
        <w:t>which is transmitted using</w:t>
      </w:r>
      <w:r w:rsidRPr="006A489A">
        <w:rPr>
          <w:rFonts w:ascii="Times New Roman" w:hAnsi="Times New Roman"/>
          <w:lang w:eastAsia="sv-SE"/>
        </w:rPr>
        <w:t xml:space="preserve"> a group common DCI on PDCCH. </w:t>
      </w:r>
      <w:r w:rsidR="00D21178" w:rsidRPr="006A489A">
        <w:rPr>
          <w:rFonts w:ascii="Times New Roman" w:hAnsi="Times New Roman"/>
          <w:lang w:eastAsia="sv-SE"/>
        </w:rPr>
        <w:t xml:space="preserve">A similar approach was used in LTE for signaling the power control commands </w:t>
      </w:r>
      <w:r w:rsidR="006A489A" w:rsidRPr="006A489A">
        <w:rPr>
          <w:rFonts w:ascii="Times New Roman" w:hAnsi="Times New Roman"/>
          <w:lang w:eastAsia="sv-SE"/>
        </w:rPr>
        <w:t>for a group of UEs where individual TPC commands for multiple UEs are jointly encoded and transmitted on PDCCH using DCI Formats 3 and</w:t>
      </w:r>
      <w:r w:rsidR="006A489A">
        <w:rPr>
          <w:rFonts w:ascii="Times New Roman" w:hAnsi="Times New Roman"/>
          <w:lang w:eastAsia="sv-SE"/>
        </w:rPr>
        <w:t xml:space="preserve"> </w:t>
      </w:r>
      <w:r w:rsidR="006A489A" w:rsidRPr="006A489A">
        <w:rPr>
          <w:rFonts w:ascii="Times New Roman" w:hAnsi="Times New Roman"/>
          <w:lang w:eastAsia="sv-SE"/>
        </w:rPr>
        <w:t>3A</w:t>
      </w:r>
      <w:r w:rsidR="006A489A">
        <w:rPr>
          <w:rFonts w:ascii="Times New Roman" w:hAnsi="Times New Roman"/>
          <w:lang w:eastAsia="sv-SE"/>
        </w:rPr>
        <w:t>.</w:t>
      </w:r>
      <w:r w:rsidR="00FB5674">
        <w:rPr>
          <w:rFonts w:ascii="Times New Roman" w:hAnsi="Times New Roman"/>
          <w:lang w:eastAsia="sv-SE"/>
        </w:rPr>
        <w:t xml:space="preserve"> The main advantage of this option compared to option 1 is its capability to avoid the undesirable overhead on control channel</w:t>
      </w:r>
      <w:r w:rsidR="00E42E16">
        <w:rPr>
          <w:rFonts w:ascii="Times New Roman" w:hAnsi="Times New Roman"/>
          <w:lang w:eastAsia="sv-SE"/>
        </w:rPr>
        <w:t xml:space="preserve"> by allowing ACK/NACK </w:t>
      </w:r>
      <w:r w:rsidR="004C6A84">
        <w:rPr>
          <w:rFonts w:ascii="Times New Roman" w:hAnsi="Times New Roman"/>
          <w:lang w:eastAsia="sv-SE"/>
        </w:rPr>
        <w:t>feedback</w:t>
      </w:r>
      <w:r w:rsidR="001C0D24">
        <w:rPr>
          <w:rFonts w:ascii="Times New Roman" w:hAnsi="Times New Roman"/>
          <w:lang w:eastAsia="sv-SE"/>
        </w:rPr>
        <w:t xml:space="preserve"> for multiple users to be transmitted on a single PDCCH resource.</w:t>
      </w:r>
    </w:p>
    <w:p w14:paraId="700E1B1B" w14:textId="61E952B9" w:rsidR="00424968" w:rsidRPr="00E42E16" w:rsidRDefault="00424968" w:rsidP="002A027E">
      <w:pPr>
        <w:pStyle w:val="ListParagraph"/>
        <w:numPr>
          <w:ilvl w:val="0"/>
          <w:numId w:val="23"/>
        </w:numPr>
        <w:jc w:val="both"/>
        <w:rPr>
          <w:rFonts w:ascii="Times New Roman" w:hAnsi="Times New Roman"/>
          <w:i/>
          <w:lang w:eastAsia="sv-SE"/>
        </w:rPr>
      </w:pPr>
      <w:r>
        <w:rPr>
          <w:rFonts w:ascii="Times New Roman" w:hAnsi="Times New Roman"/>
          <w:lang w:eastAsia="sv-SE"/>
        </w:rPr>
        <w:t xml:space="preserve">Option 3 relies on the timer for implicit indication of </w:t>
      </w:r>
      <w:r w:rsidR="00CE1154">
        <w:rPr>
          <w:rFonts w:ascii="Times New Roman" w:hAnsi="Times New Roman"/>
          <w:lang w:eastAsia="sv-SE"/>
        </w:rPr>
        <w:t xml:space="preserve">ACK or NACK. The main shortcoming of this approach is that in case the UE miss the PDCCH which carries ACK or NACK or UL DRX, then the UE will make wrong assumptions which could result in transmission failure. For </w:t>
      </w:r>
      <w:r w:rsidR="00225D03">
        <w:rPr>
          <w:rFonts w:ascii="Times New Roman" w:hAnsi="Times New Roman"/>
          <w:lang w:eastAsia="sv-SE"/>
        </w:rPr>
        <w:t>example,</w:t>
      </w:r>
      <w:r w:rsidR="00CE1154">
        <w:rPr>
          <w:rFonts w:ascii="Times New Roman" w:hAnsi="Times New Roman"/>
          <w:lang w:eastAsia="sv-SE"/>
        </w:rPr>
        <w:t xml:space="preserve"> according to Option 3-1, the UE assume</w:t>
      </w:r>
      <w:r w:rsidR="002A027E">
        <w:rPr>
          <w:rFonts w:ascii="Times New Roman" w:hAnsi="Times New Roman"/>
          <w:lang w:eastAsia="sv-SE"/>
        </w:rPr>
        <w:t>s</w:t>
      </w:r>
      <w:r w:rsidR="00CE1154">
        <w:rPr>
          <w:rFonts w:ascii="Times New Roman" w:hAnsi="Times New Roman"/>
          <w:lang w:eastAsia="sv-SE"/>
        </w:rPr>
        <w:t xml:space="preserve"> </w:t>
      </w:r>
      <w:r w:rsidR="00CE1154" w:rsidRPr="00CE1154">
        <w:rPr>
          <w:rFonts w:ascii="Times New Roman" w:hAnsi="Times New Roman"/>
          <w:lang w:eastAsia="sv-SE"/>
        </w:rPr>
        <w:t>ACK if an NACK is not received after the K repetitions</w:t>
      </w:r>
      <w:r w:rsidR="00CE1154">
        <w:rPr>
          <w:rFonts w:ascii="Times New Roman" w:hAnsi="Times New Roman"/>
          <w:lang w:eastAsia="sv-SE"/>
        </w:rPr>
        <w:t>. Accordingly, the UE may continue to send a new packet after every K repetitions even though it has never received any feedback from the gNB. We should note that in case of coverage limited UEs, the gNB could be in the DRX mode which implies that Option 3-1 cannot be used in practical scenarios.</w:t>
      </w:r>
      <w:r w:rsidR="002A027E">
        <w:rPr>
          <w:rFonts w:ascii="Times New Roman" w:hAnsi="Times New Roman"/>
          <w:lang w:eastAsia="sv-SE"/>
        </w:rPr>
        <w:t xml:space="preserve"> </w:t>
      </w:r>
      <w:r w:rsidR="00225D03">
        <w:rPr>
          <w:rFonts w:ascii="Times New Roman" w:hAnsi="Times New Roman"/>
          <w:lang w:eastAsia="sv-SE"/>
        </w:rPr>
        <w:t>Similarly,</w:t>
      </w:r>
      <w:r w:rsidR="002A027E">
        <w:rPr>
          <w:rFonts w:ascii="Times New Roman" w:hAnsi="Times New Roman"/>
          <w:lang w:eastAsia="sv-SE"/>
        </w:rPr>
        <w:t xml:space="preserve"> for Option 3-2 where the UE assumes</w:t>
      </w:r>
      <w:r w:rsidR="002A027E" w:rsidRPr="002A027E">
        <w:rPr>
          <w:rFonts w:ascii="Times New Roman" w:hAnsi="Times New Roman"/>
          <w:lang w:eastAsia="sv-SE"/>
        </w:rPr>
        <w:t xml:space="preserve"> NACK if an ACK is not received</w:t>
      </w:r>
      <w:r w:rsidR="002A027E">
        <w:rPr>
          <w:rFonts w:ascii="Times New Roman" w:hAnsi="Times New Roman"/>
          <w:lang w:eastAsia="sv-SE"/>
        </w:rPr>
        <w:t>, if the UE is in</w:t>
      </w:r>
      <w:r w:rsidR="00E42E16">
        <w:rPr>
          <w:rFonts w:ascii="Times New Roman" w:hAnsi="Times New Roman"/>
          <w:lang w:eastAsia="sv-SE"/>
        </w:rPr>
        <w:t xml:space="preserve"> the</w:t>
      </w:r>
      <w:r w:rsidR="002A027E">
        <w:rPr>
          <w:rFonts w:ascii="Times New Roman" w:hAnsi="Times New Roman"/>
          <w:lang w:eastAsia="sv-SE"/>
        </w:rPr>
        <w:t xml:space="preserve"> </w:t>
      </w:r>
      <w:r w:rsidR="00E42E16">
        <w:rPr>
          <w:rFonts w:ascii="Times New Roman" w:hAnsi="Times New Roman"/>
          <w:lang w:eastAsia="sv-SE"/>
        </w:rPr>
        <w:t>DRX, then it</w:t>
      </w:r>
      <w:r w:rsidR="002A027E">
        <w:rPr>
          <w:rFonts w:ascii="Times New Roman" w:hAnsi="Times New Roman"/>
          <w:lang w:eastAsia="sv-SE"/>
        </w:rPr>
        <w:t xml:space="preserve"> may continuously repeats the initial transmitted packet for each K repetitions.</w:t>
      </w:r>
    </w:p>
    <w:p w14:paraId="5A621E70" w14:textId="0AF2CEE2" w:rsidR="00E42E16" w:rsidRDefault="00E42E16" w:rsidP="00E42E16">
      <w:pPr>
        <w:rPr>
          <w:lang w:eastAsia="sv-SE"/>
        </w:rPr>
      </w:pPr>
      <w:r>
        <w:rPr>
          <w:lang w:eastAsia="sv-SE"/>
        </w:rPr>
        <w:t>Based on the above discussions, we believe both Option 1 and Option 2 should be supported in NR to allow for a flexible and configurable HARQ feedback mechanism for UL data transmission without grant.</w:t>
      </w:r>
    </w:p>
    <w:p w14:paraId="58838AE6" w14:textId="4681F564" w:rsidR="00997D94" w:rsidRDefault="00997D94" w:rsidP="00997D94">
      <w:pPr>
        <w:spacing w:before="240"/>
        <w:rPr>
          <w:szCs w:val="22"/>
          <w:lang w:eastAsia="sv-SE"/>
        </w:rPr>
      </w:pPr>
      <w:r w:rsidRPr="00AA3833">
        <w:rPr>
          <w:b/>
          <w:i/>
          <w:szCs w:val="22"/>
          <w:u w:val="single"/>
          <w:lang w:eastAsia="sv-SE"/>
        </w:rPr>
        <w:t xml:space="preserve">Proposal </w:t>
      </w:r>
      <w:r>
        <w:rPr>
          <w:b/>
          <w:i/>
          <w:szCs w:val="22"/>
          <w:u w:val="single"/>
          <w:lang w:eastAsia="sv-SE"/>
        </w:rPr>
        <w:t>1</w:t>
      </w:r>
      <w:r w:rsidRPr="00AA3833">
        <w:rPr>
          <w:b/>
          <w:i/>
          <w:szCs w:val="22"/>
          <w:u w:val="single"/>
          <w:lang w:eastAsia="sv-SE"/>
        </w:rPr>
        <w:t>:</w:t>
      </w:r>
      <w:r w:rsidRPr="00AA3833">
        <w:rPr>
          <w:b/>
          <w:szCs w:val="22"/>
          <w:lang w:eastAsia="sv-SE"/>
        </w:rPr>
        <w:t xml:space="preserve"> </w:t>
      </w:r>
      <w:r>
        <w:rPr>
          <w:i/>
          <w:szCs w:val="22"/>
          <w:lang w:eastAsia="sv-SE"/>
        </w:rPr>
        <w:t xml:space="preserve">Both Option 1 &amp; Option 2 should be supported </w:t>
      </w:r>
      <w:r w:rsidRPr="00997D94">
        <w:rPr>
          <w:i/>
          <w:szCs w:val="22"/>
          <w:lang w:eastAsia="sv-SE"/>
        </w:rPr>
        <w:t>to indicate HARQ feedback of UL transmission without grant</w:t>
      </w:r>
      <w:r>
        <w:rPr>
          <w:i/>
          <w:szCs w:val="22"/>
          <w:lang w:eastAsia="sv-SE"/>
        </w:rPr>
        <w:t>.</w:t>
      </w:r>
    </w:p>
    <w:p w14:paraId="773CD630" w14:textId="2529727F" w:rsidR="009F5ABE" w:rsidRPr="00C740A9" w:rsidRDefault="00BB407C" w:rsidP="009F5ABE">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P</w:t>
      </w:r>
      <w:r w:rsidR="00EA15AA">
        <w:rPr>
          <w:rFonts w:ascii="Times New Roman" w:hAnsi="Times New Roman"/>
          <w:b/>
          <w:sz w:val="32"/>
          <w:szCs w:val="32"/>
        </w:rPr>
        <w:t>eriodicity of SR for UL data transmission with grant</w:t>
      </w:r>
    </w:p>
    <w:p w14:paraId="25E59795" w14:textId="1C41372E" w:rsidR="00EA15AA" w:rsidRDefault="00441780" w:rsidP="00EA15AA">
      <w:pPr>
        <w:spacing w:before="240"/>
        <w:rPr>
          <w:szCs w:val="22"/>
          <w:lang w:eastAsia="sv-SE"/>
        </w:rPr>
      </w:pPr>
      <w:r>
        <w:rPr>
          <w:szCs w:val="22"/>
          <w:lang w:val="en-US" w:eastAsia="sv-SE"/>
        </w:rPr>
        <w:t>According to</w:t>
      </w:r>
      <w:r w:rsidR="00EA15AA">
        <w:rPr>
          <w:szCs w:val="22"/>
          <w:lang w:eastAsia="sv-SE"/>
        </w:rPr>
        <w:t xml:space="preserve"> the working assumption in RAN1#90, a</w:t>
      </w:r>
      <w:r w:rsidR="00EA15AA" w:rsidRPr="00EA15AA">
        <w:rPr>
          <w:szCs w:val="22"/>
          <w:lang w:eastAsia="sv-SE"/>
        </w:rPr>
        <w:t xml:space="preserve">n SR can be configured with a periodicity of </w:t>
      </w:r>
      <w:r w:rsidR="00EA15AA">
        <w:rPr>
          <w:szCs w:val="22"/>
          <w:lang w:eastAsia="sv-SE"/>
        </w:rPr>
        <w:t>at least one OFDM symbol</w:t>
      </w:r>
      <w:r w:rsidR="00EA15AA" w:rsidRPr="00EA15AA">
        <w:rPr>
          <w:szCs w:val="22"/>
          <w:lang w:eastAsia="sv-SE"/>
        </w:rPr>
        <w:t xml:space="preserve"> (at least for short-PUCCH), and with up to the largest periodicity supported in LTE (i.e. 80 ms)</w:t>
      </w:r>
      <w:r w:rsidR="00EA15AA">
        <w:rPr>
          <w:szCs w:val="22"/>
          <w:lang w:eastAsia="sv-SE"/>
        </w:rPr>
        <w:t xml:space="preserve">. This working assumption implies that a UE can potentially be configured with one </w:t>
      </w:r>
      <w:r w:rsidR="00EA15AA" w:rsidRPr="00EA15AA">
        <w:rPr>
          <w:szCs w:val="22"/>
          <w:lang w:eastAsia="sv-SE"/>
        </w:rPr>
        <w:t xml:space="preserve">short-PUCCH </w:t>
      </w:r>
      <w:r w:rsidR="00EA15AA">
        <w:rPr>
          <w:szCs w:val="22"/>
          <w:lang w:eastAsia="sv-SE"/>
        </w:rPr>
        <w:t xml:space="preserve">on each OFDM symbol </w:t>
      </w:r>
      <w:r w:rsidR="00EA15AA" w:rsidRPr="00EA15AA">
        <w:rPr>
          <w:szCs w:val="22"/>
          <w:lang w:eastAsia="sv-SE"/>
        </w:rPr>
        <w:t>of a slot</w:t>
      </w:r>
      <w:r w:rsidR="00EA15AA">
        <w:rPr>
          <w:szCs w:val="22"/>
          <w:lang w:eastAsia="sv-SE"/>
        </w:rPr>
        <w:t xml:space="preserve">. Obviously, it would be ideal to enable the UE to transmit the SR on any OFDM symbol; however, the only motivation to introduce such a </w:t>
      </w:r>
      <w:r w:rsidR="005F5FBC">
        <w:rPr>
          <w:szCs w:val="22"/>
          <w:lang w:eastAsia="sv-SE"/>
        </w:rPr>
        <w:t>flexibility</w:t>
      </w:r>
      <w:r w:rsidR="00EA15AA">
        <w:rPr>
          <w:szCs w:val="22"/>
          <w:lang w:eastAsia="sv-SE"/>
        </w:rPr>
        <w:t xml:space="preserve"> is to address the </w:t>
      </w:r>
      <w:r w:rsidR="005F5FBC">
        <w:rPr>
          <w:szCs w:val="22"/>
          <w:lang w:eastAsia="sv-SE"/>
        </w:rPr>
        <w:t>stringent</w:t>
      </w:r>
      <w:r w:rsidR="00EA15AA">
        <w:rPr>
          <w:szCs w:val="22"/>
          <w:lang w:eastAsia="sv-SE"/>
        </w:rPr>
        <w:t xml:space="preserve"> requirement for the low latency applications. </w:t>
      </w:r>
    </w:p>
    <w:p w14:paraId="02BC7437" w14:textId="7F2AEBC5" w:rsidR="00441780" w:rsidRPr="005C2040" w:rsidRDefault="0000591D" w:rsidP="005C2040">
      <w:pPr>
        <w:spacing w:before="240"/>
        <w:rPr>
          <w:szCs w:val="22"/>
          <w:lang w:eastAsia="sv-SE"/>
        </w:rPr>
      </w:pPr>
      <w:r>
        <w:rPr>
          <w:szCs w:val="22"/>
          <w:lang w:eastAsia="sv-SE"/>
        </w:rPr>
        <w:lastRenderedPageBreak/>
        <w:t>I</w:t>
      </w:r>
      <w:r w:rsidR="00F365EA">
        <w:rPr>
          <w:szCs w:val="22"/>
          <w:lang w:eastAsia="sv-SE"/>
        </w:rPr>
        <w:t>n LTE the short</w:t>
      </w:r>
      <w:r>
        <w:rPr>
          <w:szCs w:val="22"/>
          <w:lang w:eastAsia="sv-SE"/>
        </w:rPr>
        <w:t>est supported periodicity for SR is 1 ms. A</w:t>
      </w:r>
      <w:r w:rsidR="00E21173">
        <w:rPr>
          <w:szCs w:val="22"/>
          <w:lang w:eastAsia="sv-SE"/>
        </w:rPr>
        <w:t>llocating an SR resource to a</w:t>
      </w:r>
      <w:r w:rsidR="00EA15AA">
        <w:rPr>
          <w:szCs w:val="22"/>
          <w:lang w:eastAsia="sv-SE"/>
        </w:rPr>
        <w:t xml:space="preserve"> UE on every symbol</w:t>
      </w:r>
      <w:r>
        <w:rPr>
          <w:szCs w:val="22"/>
          <w:lang w:eastAsia="sv-SE"/>
        </w:rPr>
        <w:t xml:space="preserve">, per working assumptions, implies an SR </w:t>
      </w:r>
      <w:r w:rsidR="004C6A84">
        <w:rPr>
          <w:szCs w:val="22"/>
          <w:lang w:eastAsia="sv-SE"/>
        </w:rPr>
        <w:t>periodicity</w:t>
      </w:r>
      <w:r>
        <w:rPr>
          <w:szCs w:val="22"/>
          <w:lang w:eastAsia="sv-SE"/>
        </w:rPr>
        <w:t xml:space="preserve"> of ~70 </w:t>
      </w:r>
      <w:r w:rsidRPr="0000591D">
        <w:rPr>
          <w:rFonts w:ascii="Symbol" w:hAnsi="Symbol"/>
          <w:szCs w:val="22"/>
          <w:lang w:eastAsia="sv-SE"/>
        </w:rPr>
        <w:t></w:t>
      </w:r>
      <w:r>
        <w:rPr>
          <w:szCs w:val="22"/>
          <w:lang w:eastAsia="sv-SE"/>
        </w:rPr>
        <w:t>s for a 14-symbol</w:t>
      </w:r>
      <w:r w:rsidR="00EA15AA">
        <w:rPr>
          <w:szCs w:val="22"/>
          <w:lang w:eastAsia="sv-SE"/>
        </w:rPr>
        <w:t xml:space="preserve"> </w:t>
      </w:r>
      <w:r>
        <w:rPr>
          <w:szCs w:val="22"/>
          <w:lang w:eastAsia="sv-SE"/>
        </w:rPr>
        <w:t xml:space="preserve">slot with 15 kHz SCS. </w:t>
      </w:r>
      <w:r w:rsidR="00F365EA">
        <w:rPr>
          <w:szCs w:val="22"/>
          <w:lang w:eastAsia="sv-SE"/>
        </w:rPr>
        <w:t>From our perspective, t</w:t>
      </w:r>
      <w:r>
        <w:rPr>
          <w:szCs w:val="22"/>
          <w:lang w:eastAsia="sv-SE"/>
        </w:rPr>
        <w:t xml:space="preserve">his will impose </w:t>
      </w:r>
      <w:r w:rsidR="00EA15AA">
        <w:rPr>
          <w:szCs w:val="22"/>
          <w:lang w:eastAsia="sv-SE"/>
        </w:rPr>
        <w:t xml:space="preserve">unnecessary overhead in the system. </w:t>
      </w:r>
      <w:r w:rsidR="00F365EA">
        <w:rPr>
          <w:szCs w:val="22"/>
          <w:lang w:eastAsia="sv-SE"/>
        </w:rPr>
        <w:t>If the motivation for introducing such a short SR periodicity is to support URLLC applications, we should point out that</w:t>
      </w:r>
      <w:r w:rsidR="00EA15AA">
        <w:rPr>
          <w:szCs w:val="22"/>
          <w:lang w:eastAsia="sv-SE"/>
        </w:rPr>
        <w:t xml:space="preserve"> we agreed to introduce UL transmission without grant to address the exact same issue.</w:t>
      </w:r>
      <w:r w:rsidR="004C6A84">
        <w:rPr>
          <w:szCs w:val="22"/>
          <w:lang w:eastAsia="sv-SE"/>
        </w:rPr>
        <w:t xml:space="preserve"> We believe that a trade-off between </w:t>
      </w:r>
      <w:r w:rsidR="00976A3B">
        <w:rPr>
          <w:szCs w:val="22"/>
          <w:lang w:eastAsia="sv-SE"/>
        </w:rPr>
        <w:t xml:space="preserve">efficient </w:t>
      </w:r>
      <w:r w:rsidR="004C6A84">
        <w:rPr>
          <w:szCs w:val="22"/>
          <w:lang w:eastAsia="sv-SE"/>
        </w:rPr>
        <w:t>resource utilization and meeting the latency requirements c</w:t>
      </w:r>
      <w:r w:rsidR="00976A3B">
        <w:rPr>
          <w:szCs w:val="22"/>
          <w:lang w:eastAsia="sv-SE"/>
        </w:rPr>
        <w:t>an be achieved by adopting a lar</w:t>
      </w:r>
      <w:r w:rsidR="004C6A84">
        <w:rPr>
          <w:szCs w:val="22"/>
          <w:lang w:eastAsia="sv-SE"/>
        </w:rPr>
        <w:t>ger SR periodicity than one OFDM symbol for grant-based operation together with g</w:t>
      </w:r>
      <w:r w:rsidR="00BC0331">
        <w:rPr>
          <w:szCs w:val="22"/>
          <w:lang w:eastAsia="sv-SE"/>
        </w:rPr>
        <w:t>rant-free operation.</w:t>
      </w:r>
      <w:r w:rsidR="004C6A84">
        <w:rPr>
          <w:szCs w:val="22"/>
          <w:lang w:eastAsia="sv-SE"/>
        </w:rPr>
        <w:t xml:space="preserve"> </w:t>
      </w:r>
    </w:p>
    <w:p w14:paraId="7E3E4455" w14:textId="6FC96413" w:rsidR="00481955" w:rsidRDefault="00565E04" w:rsidP="00481955">
      <w:pPr>
        <w:spacing w:before="240"/>
        <w:rPr>
          <w:szCs w:val="22"/>
          <w:lang w:eastAsia="sv-SE"/>
        </w:rPr>
      </w:pPr>
      <w:r w:rsidRPr="00AA3833">
        <w:rPr>
          <w:b/>
          <w:i/>
          <w:szCs w:val="22"/>
          <w:u w:val="single"/>
          <w:lang w:eastAsia="sv-SE"/>
        </w:rPr>
        <w:t xml:space="preserve">Proposal </w:t>
      </w:r>
      <w:r w:rsidR="002C1B31">
        <w:rPr>
          <w:b/>
          <w:i/>
          <w:szCs w:val="22"/>
          <w:u w:val="single"/>
          <w:lang w:eastAsia="sv-SE"/>
        </w:rPr>
        <w:t>2</w:t>
      </w:r>
      <w:r w:rsidRPr="00AA3833">
        <w:rPr>
          <w:b/>
          <w:i/>
          <w:szCs w:val="22"/>
          <w:u w:val="single"/>
          <w:lang w:eastAsia="sv-SE"/>
        </w:rPr>
        <w:t>:</w:t>
      </w:r>
      <w:r w:rsidRPr="00AA3833">
        <w:rPr>
          <w:b/>
          <w:szCs w:val="22"/>
          <w:lang w:eastAsia="sv-SE"/>
        </w:rPr>
        <w:t xml:space="preserve"> </w:t>
      </w:r>
      <w:r w:rsidR="00632990">
        <w:rPr>
          <w:i/>
          <w:szCs w:val="22"/>
          <w:lang w:eastAsia="sv-SE"/>
        </w:rPr>
        <w:t>An SR should</w:t>
      </w:r>
      <w:r w:rsidR="002C1B31" w:rsidRPr="002C1B31">
        <w:rPr>
          <w:i/>
          <w:szCs w:val="22"/>
          <w:lang w:eastAsia="sv-SE"/>
        </w:rPr>
        <w:t xml:space="preserve"> be configured</w:t>
      </w:r>
      <w:r w:rsidR="00BC0331">
        <w:rPr>
          <w:i/>
          <w:szCs w:val="22"/>
          <w:lang w:eastAsia="sv-SE"/>
        </w:rPr>
        <w:t xml:space="preserve"> with a periodicity of larger than one</w:t>
      </w:r>
      <w:r w:rsidR="00632990">
        <w:rPr>
          <w:i/>
          <w:szCs w:val="22"/>
          <w:lang w:eastAsia="sv-SE"/>
        </w:rPr>
        <w:t xml:space="preserve"> OFDM symbol</w:t>
      </w:r>
      <w:r w:rsidR="002C1B31">
        <w:rPr>
          <w:i/>
          <w:szCs w:val="22"/>
          <w:lang w:eastAsia="sv-SE"/>
        </w:rPr>
        <w:t>.</w:t>
      </w:r>
    </w:p>
    <w:p w14:paraId="4F101E25" w14:textId="77777777" w:rsidR="00FD7BA2" w:rsidRDefault="00FD7BA2" w:rsidP="00FD7BA2">
      <w:pPr>
        <w:spacing w:before="240"/>
        <w:rPr>
          <w:szCs w:val="22"/>
          <w:lang w:eastAsia="sv-SE"/>
        </w:rPr>
      </w:pPr>
    </w:p>
    <w:p w14:paraId="38614A62" w14:textId="1369BDC3" w:rsidR="00FD7BA2" w:rsidRPr="00C740A9" w:rsidRDefault="00FB066F" w:rsidP="00FD7BA2">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Waveform type determination for</w:t>
      </w:r>
      <w:r w:rsidR="00FD7BA2">
        <w:rPr>
          <w:rFonts w:ascii="Times New Roman" w:hAnsi="Times New Roman"/>
          <w:b/>
          <w:sz w:val="32"/>
          <w:szCs w:val="32"/>
        </w:rPr>
        <w:t xml:space="preserve"> </w:t>
      </w:r>
      <w:r>
        <w:rPr>
          <w:rFonts w:ascii="Times New Roman" w:hAnsi="Times New Roman"/>
          <w:b/>
          <w:sz w:val="32"/>
          <w:szCs w:val="32"/>
        </w:rPr>
        <w:t xml:space="preserve">Type 1 </w:t>
      </w:r>
      <w:r w:rsidR="00FD7BA2">
        <w:rPr>
          <w:rFonts w:ascii="Times New Roman" w:hAnsi="Times New Roman"/>
          <w:b/>
          <w:sz w:val="32"/>
          <w:szCs w:val="32"/>
        </w:rPr>
        <w:t xml:space="preserve">UL data transmission </w:t>
      </w:r>
    </w:p>
    <w:p w14:paraId="0E28247C" w14:textId="0F45173E" w:rsidR="00565E04" w:rsidRDefault="00FD7BA2" w:rsidP="006274A6">
      <w:pPr>
        <w:rPr>
          <w:szCs w:val="22"/>
        </w:rPr>
      </w:pPr>
      <w:r>
        <w:rPr>
          <w:szCs w:val="22"/>
        </w:rPr>
        <w:t xml:space="preserve">In RAN1 NR AH#3 </w:t>
      </w:r>
      <w:r>
        <w:rPr>
          <w:szCs w:val="22"/>
        </w:rPr>
        <w:fldChar w:fldCharType="begin"/>
      </w:r>
      <w:r>
        <w:rPr>
          <w:szCs w:val="22"/>
        </w:rPr>
        <w:instrText xml:space="preserve"> REF _Ref494713807 \r \h </w:instrText>
      </w:r>
      <w:r>
        <w:rPr>
          <w:szCs w:val="22"/>
        </w:rPr>
      </w:r>
      <w:r>
        <w:rPr>
          <w:szCs w:val="22"/>
        </w:rPr>
        <w:fldChar w:fldCharType="separate"/>
      </w:r>
      <w:r>
        <w:rPr>
          <w:szCs w:val="22"/>
        </w:rPr>
        <w:t>[2]</w:t>
      </w:r>
      <w:r>
        <w:rPr>
          <w:szCs w:val="22"/>
        </w:rPr>
        <w:fldChar w:fldCharType="end"/>
      </w:r>
      <w:r>
        <w:rPr>
          <w:szCs w:val="22"/>
        </w:rPr>
        <w:t>,</w:t>
      </w:r>
      <w:r w:rsidR="00FB066F">
        <w:rPr>
          <w:szCs w:val="22"/>
        </w:rPr>
        <w:t xml:space="preserve"> a number of proposals for the waveform type determination for Type 1 UL transmission without grant were discussed. In general, we believe waveform type should be determined from the UE-specific RRC signaling similar to almost all other parameters for Type 1 UL transmission. As for whether the signaling should be implicit or explicit, obviously the implicit indication is preferred due to the lower overhead associated with implicit indication. </w:t>
      </w:r>
      <w:r w:rsidR="00455596">
        <w:rPr>
          <w:szCs w:val="22"/>
        </w:rPr>
        <w:t xml:space="preserve">For example, the waveform can be simply </w:t>
      </w:r>
      <w:r w:rsidR="00455596" w:rsidRPr="00455596">
        <w:rPr>
          <w:szCs w:val="22"/>
        </w:rPr>
        <w:t>associated with scheduled MCS and/or BW and/or DM-RS port(s)/position</w:t>
      </w:r>
      <w:r w:rsidR="00455596">
        <w:rPr>
          <w:szCs w:val="22"/>
        </w:rPr>
        <w:t>.</w:t>
      </w:r>
    </w:p>
    <w:p w14:paraId="68994F2E" w14:textId="40B23560" w:rsidR="00455596" w:rsidRPr="009F5ABE" w:rsidRDefault="00455596" w:rsidP="006274A6">
      <w:pPr>
        <w:rPr>
          <w:szCs w:val="22"/>
          <w:lang w:eastAsia="sv-SE"/>
        </w:rPr>
      </w:pPr>
      <w:r w:rsidRPr="00455596">
        <w:rPr>
          <w:b/>
          <w:i/>
          <w:szCs w:val="22"/>
          <w:u w:val="single"/>
          <w:lang w:eastAsia="sv-SE"/>
        </w:rPr>
        <w:t>Proposal 3:</w:t>
      </w:r>
      <w:r w:rsidRPr="00455596">
        <w:rPr>
          <w:szCs w:val="22"/>
          <w:lang w:eastAsia="sv-SE"/>
        </w:rPr>
        <w:t xml:space="preserve"> </w:t>
      </w:r>
      <w:r w:rsidRPr="00455596">
        <w:rPr>
          <w:i/>
          <w:szCs w:val="22"/>
          <w:lang w:eastAsia="sv-SE"/>
        </w:rPr>
        <w:t xml:space="preserve">For Type 1 UL transmission without grant, </w:t>
      </w:r>
      <w:r>
        <w:rPr>
          <w:i/>
          <w:szCs w:val="22"/>
          <w:lang w:eastAsia="sv-SE"/>
        </w:rPr>
        <w:t>w</w:t>
      </w:r>
      <w:r w:rsidRPr="00455596">
        <w:rPr>
          <w:i/>
          <w:szCs w:val="22"/>
          <w:lang w:eastAsia="sv-SE"/>
        </w:rPr>
        <w:t>aveform type is implicitly determined from UE-specific RRC</w:t>
      </w:r>
      <w:r>
        <w:rPr>
          <w:i/>
          <w:szCs w:val="22"/>
          <w:lang w:eastAsia="sv-SE"/>
        </w:rPr>
        <w:t>.</w:t>
      </w:r>
      <w:r>
        <w:rPr>
          <w:szCs w:val="22"/>
          <w:lang w:eastAsia="sv-SE"/>
        </w:rPr>
        <w:t xml:space="preserve"> </w:t>
      </w:r>
    </w:p>
    <w:p w14:paraId="596E93DF" w14:textId="0878C489" w:rsidR="00821C42" w:rsidRPr="00C740A9" w:rsidRDefault="00402921" w:rsidP="00821C42">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3C0726F1" w14:textId="347226CB" w:rsidR="00402921" w:rsidRDefault="00F02CF6" w:rsidP="00F02CF6">
      <w:pPr>
        <w:spacing w:before="240"/>
        <w:rPr>
          <w:szCs w:val="22"/>
        </w:rPr>
      </w:pPr>
      <w:r>
        <w:rPr>
          <w:szCs w:val="22"/>
        </w:rPr>
        <w:t xml:space="preserve">In </w:t>
      </w:r>
      <w:r w:rsidRPr="00B36C4C">
        <w:rPr>
          <w:szCs w:val="22"/>
        </w:rPr>
        <w:t>this contribution</w:t>
      </w:r>
      <w:r>
        <w:rPr>
          <w:szCs w:val="22"/>
        </w:rPr>
        <w:t xml:space="preserve">, we discussed our views on the HARQ feedback of UL transmission without </w:t>
      </w:r>
      <w:r w:rsidR="00B23364">
        <w:rPr>
          <w:szCs w:val="22"/>
        </w:rPr>
        <w:t>grant</w:t>
      </w:r>
      <w:r w:rsidR="00997D94">
        <w:rPr>
          <w:szCs w:val="22"/>
        </w:rPr>
        <w:t xml:space="preserve"> as well as </w:t>
      </w:r>
      <w:r w:rsidR="00997D94" w:rsidRPr="00997D94">
        <w:rPr>
          <w:szCs w:val="22"/>
        </w:rPr>
        <w:t>the SR periodicity for the UL data transmission with grant</w:t>
      </w:r>
      <w:r w:rsidR="00B23364">
        <w:rPr>
          <w:szCs w:val="22"/>
        </w:rPr>
        <w:t>. We</w:t>
      </w:r>
      <w:r w:rsidR="00402921">
        <w:rPr>
          <w:szCs w:val="22"/>
        </w:rPr>
        <w:t xml:space="preserve"> made the following proposals:</w:t>
      </w:r>
    </w:p>
    <w:p w14:paraId="5E7B0EA0" w14:textId="77777777" w:rsidR="00402921" w:rsidRDefault="00402921" w:rsidP="00402921">
      <w:pPr>
        <w:spacing w:after="0"/>
        <w:rPr>
          <w:b/>
          <w:i/>
          <w:szCs w:val="22"/>
          <w:u w:val="single"/>
          <w:lang w:eastAsia="sv-SE"/>
        </w:rPr>
      </w:pPr>
    </w:p>
    <w:p w14:paraId="25CD4E9C" w14:textId="205A481E" w:rsidR="00997D94" w:rsidRDefault="00997D94" w:rsidP="00997D94">
      <w:pPr>
        <w:spacing w:before="240"/>
        <w:rPr>
          <w:i/>
          <w:szCs w:val="22"/>
          <w:lang w:eastAsia="sv-SE"/>
        </w:rPr>
      </w:pPr>
      <w:r w:rsidRPr="00AA3833">
        <w:rPr>
          <w:b/>
          <w:i/>
          <w:szCs w:val="22"/>
          <w:u w:val="single"/>
          <w:lang w:eastAsia="sv-SE"/>
        </w:rPr>
        <w:t xml:space="preserve">Proposal </w:t>
      </w:r>
      <w:r>
        <w:rPr>
          <w:b/>
          <w:i/>
          <w:szCs w:val="22"/>
          <w:u w:val="single"/>
          <w:lang w:eastAsia="sv-SE"/>
        </w:rPr>
        <w:t>1</w:t>
      </w:r>
      <w:r w:rsidRPr="00AA3833">
        <w:rPr>
          <w:b/>
          <w:i/>
          <w:szCs w:val="22"/>
          <w:u w:val="single"/>
          <w:lang w:eastAsia="sv-SE"/>
        </w:rPr>
        <w:t>:</w:t>
      </w:r>
      <w:r w:rsidRPr="00AA3833">
        <w:rPr>
          <w:b/>
          <w:szCs w:val="22"/>
          <w:lang w:eastAsia="sv-SE"/>
        </w:rPr>
        <w:t xml:space="preserve"> </w:t>
      </w:r>
      <w:r>
        <w:rPr>
          <w:i/>
          <w:szCs w:val="22"/>
          <w:lang w:eastAsia="sv-SE"/>
        </w:rPr>
        <w:t xml:space="preserve">Both Option 1 &amp; Option 2 should be supported </w:t>
      </w:r>
      <w:r w:rsidRPr="00997D94">
        <w:rPr>
          <w:i/>
          <w:szCs w:val="22"/>
          <w:lang w:eastAsia="sv-SE"/>
        </w:rPr>
        <w:t>to indicate HARQ feedback of UL transmission without grant</w:t>
      </w:r>
      <w:r>
        <w:rPr>
          <w:i/>
          <w:szCs w:val="22"/>
          <w:lang w:eastAsia="sv-SE"/>
        </w:rPr>
        <w:t>.</w:t>
      </w:r>
    </w:p>
    <w:p w14:paraId="428D74F9" w14:textId="1F04CD97" w:rsidR="00997D94" w:rsidRDefault="00997D94" w:rsidP="00997D94">
      <w:pPr>
        <w:spacing w:before="240"/>
        <w:rPr>
          <w:i/>
          <w:szCs w:val="22"/>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sidR="00632990">
        <w:rPr>
          <w:i/>
          <w:szCs w:val="22"/>
          <w:lang w:eastAsia="sv-SE"/>
        </w:rPr>
        <w:t>An SR should</w:t>
      </w:r>
      <w:r w:rsidR="00BC0331" w:rsidRPr="002C1B31">
        <w:rPr>
          <w:i/>
          <w:szCs w:val="22"/>
          <w:lang w:eastAsia="sv-SE"/>
        </w:rPr>
        <w:t xml:space="preserve"> be configured</w:t>
      </w:r>
      <w:r w:rsidR="00BC0331">
        <w:rPr>
          <w:i/>
          <w:szCs w:val="22"/>
          <w:lang w:eastAsia="sv-SE"/>
        </w:rPr>
        <w:t xml:space="preserve"> with a periodicity of larger than one</w:t>
      </w:r>
      <w:r w:rsidR="00632990">
        <w:rPr>
          <w:i/>
          <w:szCs w:val="22"/>
          <w:lang w:eastAsia="sv-SE"/>
        </w:rPr>
        <w:t xml:space="preserve"> OFDM symbol</w:t>
      </w:r>
      <w:r w:rsidR="00BC0331">
        <w:rPr>
          <w:i/>
          <w:szCs w:val="22"/>
          <w:lang w:eastAsia="sv-SE"/>
        </w:rPr>
        <w:t>.</w:t>
      </w:r>
    </w:p>
    <w:p w14:paraId="7EB81714" w14:textId="77777777" w:rsidR="00455596" w:rsidRDefault="00455596" w:rsidP="00455596">
      <w:pPr>
        <w:rPr>
          <w:b/>
          <w:i/>
          <w:szCs w:val="22"/>
          <w:u w:val="single"/>
          <w:lang w:eastAsia="sv-SE"/>
        </w:rPr>
      </w:pPr>
    </w:p>
    <w:p w14:paraId="40AF5F2D" w14:textId="00FCD65B" w:rsidR="00455596" w:rsidRPr="009F5ABE" w:rsidRDefault="00455596" w:rsidP="00455596">
      <w:pPr>
        <w:rPr>
          <w:szCs w:val="22"/>
          <w:lang w:eastAsia="sv-SE"/>
        </w:rPr>
      </w:pPr>
      <w:r w:rsidRPr="00455596">
        <w:rPr>
          <w:b/>
          <w:i/>
          <w:szCs w:val="22"/>
          <w:u w:val="single"/>
          <w:lang w:eastAsia="sv-SE"/>
        </w:rPr>
        <w:t>Proposal 3:</w:t>
      </w:r>
      <w:r w:rsidRPr="00455596">
        <w:rPr>
          <w:szCs w:val="22"/>
          <w:lang w:eastAsia="sv-SE"/>
        </w:rPr>
        <w:t xml:space="preserve"> </w:t>
      </w:r>
      <w:r w:rsidRPr="00455596">
        <w:rPr>
          <w:i/>
          <w:szCs w:val="22"/>
          <w:lang w:eastAsia="sv-SE"/>
        </w:rPr>
        <w:t xml:space="preserve">For Type 1 UL transmission without grant, </w:t>
      </w:r>
      <w:r>
        <w:rPr>
          <w:i/>
          <w:szCs w:val="22"/>
          <w:lang w:eastAsia="sv-SE"/>
        </w:rPr>
        <w:t>w</w:t>
      </w:r>
      <w:r w:rsidRPr="00455596">
        <w:rPr>
          <w:i/>
          <w:szCs w:val="22"/>
          <w:lang w:eastAsia="sv-SE"/>
        </w:rPr>
        <w:t>aveform type is implicitly determined from UE-specific RRC</w:t>
      </w:r>
      <w:r>
        <w:rPr>
          <w:i/>
          <w:szCs w:val="22"/>
          <w:lang w:eastAsia="sv-SE"/>
        </w:rPr>
        <w:t>.</w:t>
      </w:r>
      <w:r>
        <w:rPr>
          <w:szCs w:val="22"/>
          <w:lang w:eastAsia="sv-SE"/>
        </w:rPr>
        <w:t xml:space="preserve"> </w:t>
      </w:r>
    </w:p>
    <w:p w14:paraId="0EF7466D" w14:textId="77777777" w:rsidR="00251B4A" w:rsidRPr="00C740A9" w:rsidRDefault="00251B4A" w:rsidP="00251B4A">
      <w:pPr>
        <w:pStyle w:val="Heading1"/>
        <w:rPr>
          <w:rFonts w:ascii="Times New Roman" w:hAnsi="Times New Roman"/>
          <w:b/>
          <w:sz w:val="32"/>
          <w:lang w:val="en-US"/>
        </w:rPr>
      </w:pPr>
      <w:r w:rsidRPr="00C740A9">
        <w:rPr>
          <w:rFonts w:ascii="Times New Roman" w:hAnsi="Times New Roman"/>
          <w:b/>
          <w:sz w:val="32"/>
          <w:lang w:val="en-US"/>
        </w:rPr>
        <w:t>References</w:t>
      </w:r>
    </w:p>
    <w:p w14:paraId="1CA3A936" w14:textId="25A109B9" w:rsidR="00E246F8" w:rsidRDefault="008E6321" w:rsidP="003168DD">
      <w:pPr>
        <w:pStyle w:val="Reference"/>
      </w:pPr>
      <w:bookmarkStart w:id="1" w:name="_Ref455734493"/>
      <w:bookmarkStart w:id="2" w:name="_Ref434502751"/>
      <w:bookmarkStart w:id="3" w:name="_Ref419296613"/>
      <w:bookmarkStart w:id="4" w:name="_Ref434227915"/>
      <w:bookmarkStart w:id="5" w:name="_Ref434501473"/>
      <w:r w:rsidRPr="00AA3833">
        <w:t>RAN1</w:t>
      </w:r>
      <w:r w:rsidR="003168DD">
        <w:t>#90</w:t>
      </w:r>
      <w:r w:rsidR="009C1D45" w:rsidRPr="00C740A9">
        <w:rPr>
          <w:szCs w:val="22"/>
        </w:rPr>
        <w:t xml:space="preserve"> </w:t>
      </w:r>
      <w:r w:rsidR="005266DD" w:rsidRPr="00AA3833">
        <w:t>Chairman’s Note</w:t>
      </w:r>
      <w:bookmarkEnd w:id="1"/>
      <w:r w:rsidR="005266DD" w:rsidRPr="00AA3833">
        <w:t>s</w:t>
      </w:r>
      <w:bookmarkEnd w:id="2"/>
      <w:bookmarkEnd w:id="3"/>
      <w:bookmarkEnd w:id="4"/>
      <w:bookmarkEnd w:id="5"/>
      <w:r w:rsidR="009C1D45" w:rsidRPr="00AA3833">
        <w:t xml:space="preserve">, </w:t>
      </w:r>
      <w:r w:rsidR="003168DD" w:rsidRPr="003168DD">
        <w:t>Prague, Czech Republic, August 2017</w:t>
      </w:r>
    </w:p>
    <w:p w14:paraId="41D24C40" w14:textId="307C6DEE" w:rsidR="00C23293" w:rsidRDefault="00C23293" w:rsidP="003168DD">
      <w:pPr>
        <w:pStyle w:val="Reference"/>
      </w:pPr>
      <w:bookmarkStart w:id="6" w:name="_Ref494713807"/>
      <w:r w:rsidRPr="00AA3833">
        <w:t>RAN1</w:t>
      </w:r>
      <w:r>
        <w:t xml:space="preserve"> NR AH#3</w:t>
      </w:r>
      <w:r w:rsidRPr="00C740A9">
        <w:rPr>
          <w:szCs w:val="22"/>
        </w:rPr>
        <w:t xml:space="preserve"> </w:t>
      </w:r>
      <w:r w:rsidRPr="00AA3833">
        <w:t>Chairman’s Notes,</w:t>
      </w:r>
      <w:r>
        <w:t xml:space="preserve"> Nagoya, Japan, October 2017</w:t>
      </w:r>
      <w:bookmarkEnd w:id="6"/>
    </w:p>
    <w:sectPr w:rsidR="00C23293" w:rsidSect="00D5508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9026C" w14:textId="77777777" w:rsidR="004C0CDD" w:rsidRDefault="004C0CDD">
      <w:r>
        <w:separator/>
      </w:r>
    </w:p>
  </w:endnote>
  <w:endnote w:type="continuationSeparator" w:id="0">
    <w:p w14:paraId="6B677D5E" w14:textId="77777777" w:rsidR="004C0CDD" w:rsidRDefault="004C0CDD">
      <w:r>
        <w:continuationSeparator/>
      </w:r>
    </w:p>
  </w:endnote>
  <w:endnote w:type="continuationNotice" w:id="1">
    <w:p w14:paraId="762D038B" w14:textId="77777777" w:rsidR="004C0CDD" w:rsidRDefault="004C0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34FCF" w14:textId="77777777" w:rsidR="005921D1" w:rsidRDefault="005921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B5DFEAE"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21D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21D1">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D1C57" w14:textId="77777777" w:rsidR="005921D1" w:rsidRDefault="005921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B554A" w14:textId="77777777" w:rsidR="004C0CDD" w:rsidRDefault="004C0CDD">
      <w:r>
        <w:separator/>
      </w:r>
    </w:p>
  </w:footnote>
  <w:footnote w:type="continuationSeparator" w:id="0">
    <w:p w14:paraId="05935498" w14:textId="77777777" w:rsidR="004C0CDD" w:rsidRDefault="004C0CDD">
      <w:r>
        <w:continuationSeparator/>
      </w:r>
    </w:p>
  </w:footnote>
  <w:footnote w:type="continuationNotice" w:id="1">
    <w:p w14:paraId="0BE64F34" w14:textId="77777777" w:rsidR="004C0CDD" w:rsidRDefault="004C0C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D2BCB" w14:textId="77777777" w:rsidR="005921D1" w:rsidRDefault="005921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FF9FE" w14:textId="77777777" w:rsidR="005921D1" w:rsidRDefault="00592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A1689"/>
    <w:multiLevelType w:val="hybridMultilevel"/>
    <w:tmpl w:val="51D85294"/>
    <w:lvl w:ilvl="0" w:tplc="6D409D52">
      <w:start w:val="1"/>
      <w:numFmt w:val="bullet"/>
      <w:lvlText w:val="•"/>
      <w:lvlJc w:val="left"/>
      <w:pPr>
        <w:tabs>
          <w:tab w:val="num" w:pos="720"/>
        </w:tabs>
        <w:ind w:left="720" w:hanging="360"/>
      </w:pPr>
      <w:rPr>
        <w:rFonts w:ascii="Arial" w:hAnsi="Arial" w:hint="default"/>
      </w:rPr>
    </w:lvl>
    <w:lvl w:ilvl="1" w:tplc="CC1CDA64">
      <w:numFmt w:val="bullet"/>
      <w:lvlText w:val="•"/>
      <w:lvlJc w:val="left"/>
      <w:pPr>
        <w:tabs>
          <w:tab w:val="num" w:pos="1440"/>
        </w:tabs>
        <w:ind w:left="1440" w:hanging="360"/>
      </w:pPr>
      <w:rPr>
        <w:rFonts w:ascii="Arial" w:hAnsi="Arial" w:hint="default"/>
      </w:rPr>
    </w:lvl>
    <w:lvl w:ilvl="2" w:tplc="D492804E">
      <w:numFmt w:val="bullet"/>
      <w:lvlText w:val="•"/>
      <w:lvlJc w:val="left"/>
      <w:pPr>
        <w:tabs>
          <w:tab w:val="num" w:pos="2160"/>
        </w:tabs>
        <w:ind w:left="2160" w:hanging="360"/>
      </w:pPr>
      <w:rPr>
        <w:rFonts w:ascii="Arial" w:hAnsi="Arial" w:hint="default"/>
      </w:rPr>
    </w:lvl>
    <w:lvl w:ilvl="3" w:tplc="D1E03D3A">
      <w:numFmt w:val="bullet"/>
      <w:lvlText w:val="•"/>
      <w:lvlJc w:val="left"/>
      <w:pPr>
        <w:tabs>
          <w:tab w:val="num" w:pos="2880"/>
        </w:tabs>
        <w:ind w:left="2880" w:hanging="360"/>
      </w:pPr>
      <w:rPr>
        <w:rFonts w:ascii="Arial" w:hAnsi="Arial" w:hint="default"/>
      </w:rPr>
    </w:lvl>
    <w:lvl w:ilvl="4" w:tplc="4B8CA60E" w:tentative="1">
      <w:start w:val="1"/>
      <w:numFmt w:val="bullet"/>
      <w:lvlText w:val="•"/>
      <w:lvlJc w:val="left"/>
      <w:pPr>
        <w:tabs>
          <w:tab w:val="num" w:pos="3600"/>
        </w:tabs>
        <w:ind w:left="3600" w:hanging="360"/>
      </w:pPr>
      <w:rPr>
        <w:rFonts w:ascii="Arial" w:hAnsi="Arial" w:hint="default"/>
      </w:rPr>
    </w:lvl>
    <w:lvl w:ilvl="5" w:tplc="D362079C" w:tentative="1">
      <w:start w:val="1"/>
      <w:numFmt w:val="bullet"/>
      <w:lvlText w:val="•"/>
      <w:lvlJc w:val="left"/>
      <w:pPr>
        <w:tabs>
          <w:tab w:val="num" w:pos="4320"/>
        </w:tabs>
        <w:ind w:left="4320" w:hanging="360"/>
      </w:pPr>
      <w:rPr>
        <w:rFonts w:ascii="Arial" w:hAnsi="Arial" w:hint="default"/>
      </w:rPr>
    </w:lvl>
    <w:lvl w:ilvl="6" w:tplc="3474A910" w:tentative="1">
      <w:start w:val="1"/>
      <w:numFmt w:val="bullet"/>
      <w:lvlText w:val="•"/>
      <w:lvlJc w:val="left"/>
      <w:pPr>
        <w:tabs>
          <w:tab w:val="num" w:pos="5040"/>
        </w:tabs>
        <w:ind w:left="5040" w:hanging="360"/>
      </w:pPr>
      <w:rPr>
        <w:rFonts w:ascii="Arial" w:hAnsi="Arial" w:hint="default"/>
      </w:rPr>
    </w:lvl>
    <w:lvl w:ilvl="7" w:tplc="5732A678" w:tentative="1">
      <w:start w:val="1"/>
      <w:numFmt w:val="bullet"/>
      <w:lvlText w:val="•"/>
      <w:lvlJc w:val="left"/>
      <w:pPr>
        <w:tabs>
          <w:tab w:val="num" w:pos="5760"/>
        </w:tabs>
        <w:ind w:left="5760" w:hanging="360"/>
      </w:pPr>
      <w:rPr>
        <w:rFonts w:ascii="Arial" w:hAnsi="Arial" w:hint="default"/>
      </w:rPr>
    </w:lvl>
    <w:lvl w:ilvl="8" w:tplc="C38077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D6441D"/>
    <w:multiLevelType w:val="hybridMultilevel"/>
    <w:tmpl w:val="B1B28D48"/>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FA35AB"/>
    <w:multiLevelType w:val="hybridMultilevel"/>
    <w:tmpl w:val="5732B4DA"/>
    <w:lvl w:ilvl="0" w:tplc="80407720">
      <w:start w:val="1"/>
      <w:numFmt w:val="bullet"/>
      <w:lvlText w:val="•"/>
      <w:lvlJc w:val="left"/>
      <w:pPr>
        <w:tabs>
          <w:tab w:val="num" w:pos="720"/>
        </w:tabs>
        <w:ind w:left="720" w:hanging="360"/>
      </w:pPr>
      <w:rPr>
        <w:rFonts w:ascii="Arial" w:hAnsi="Arial" w:hint="default"/>
      </w:rPr>
    </w:lvl>
    <w:lvl w:ilvl="1" w:tplc="7B0C1FD8">
      <w:numFmt w:val="bullet"/>
      <w:lvlText w:val="•"/>
      <w:lvlJc w:val="left"/>
      <w:pPr>
        <w:tabs>
          <w:tab w:val="num" w:pos="1440"/>
        </w:tabs>
        <w:ind w:left="1440" w:hanging="360"/>
      </w:pPr>
      <w:rPr>
        <w:rFonts w:ascii="Arial" w:hAnsi="Arial" w:hint="default"/>
      </w:rPr>
    </w:lvl>
    <w:lvl w:ilvl="2" w:tplc="2D1C0C20">
      <w:start w:val="1"/>
      <w:numFmt w:val="bullet"/>
      <w:lvlText w:val="•"/>
      <w:lvlJc w:val="left"/>
      <w:pPr>
        <w:tabs>
          <w:tab w:val="num" w:pos="2160"/>
        </w:tabs>
        <w:ind w:left="2160" w:hanging="360"/>
      </w:pPr>
      <w:rPr>
        <w:rFonts w:ascii="Arial" w:hAnsi="Arial" w:hint="default"/>
      </w:rPr>
    </w:lvl>
    <w:lvl w:ilvl="3" w:tplc="AAEC8E9C">
      <w:start w:val="1"/>
      <w:numFmt w:val="bullet"/>
      <w:lvlText w:val="•"/>
      <w:lvlJc w:val="left"/>
      <w:pPr>
        <w:tabs>
          <w:tab w:val="num" w:pos="2880"/>
        </w:tabs>
        <w:ind w:left="2880" w:hanging="360"/>
      </w:pPr>
      <w:rPr>
        <w:rFonts w:ascii="Arial" w:hAnsi="Arial" w:hint="default"/>
      </w:rPr>
    </w:lvl>
    <w:lvl w:ilvl="4" w:tplc="A1D4EEC2" w:tentative="1">
      <w:start w:val="1"/>
      <w:numFmt w:val="bullet"/>
      <w:lvlText w:val="•"/>
      <w:lvlJc w:val="left"/>
      <w:pPr>
        <w:tabs>
          <w:tab w:val="num" w:pos="3600"/>
        </w:tabs>
        <w:ind w:left="3600" w:hanging="360"/>
      </w:pPr>
      <w:rPr>
        <w:rFonts w:ascii="Arial" w:hAnsi="Arial" w:hint="default"/>
      </w:rPr>
    </w:lvl>
    <w:lvl w:ilvl="5" w:tplc="4CF827E8" w:tentative="1">
      <w:start w:val="1"/>
      <w:numFmt w:val="bullet"/>
      <w:lvlText w:val="•"/>
      <w:lvlJc w:val="left"/>
      <w:pPr>
        <w:tabs>
          <w:tab w:val="num" w:pos="4320"/>
        </w:tabs>
        <w:ind w:left="4320" w:hanging="360"/>
      </w:pPr>
      <w:rPr>
        <w:rFonts w:ascii="Arial" w:hAnsi="Arial" w:hint="default"/>
      </w:rPr>
    </w:lvl>
    <w:lvl w:ilvl="6" w:tplc="6998662E" w:tentative="1">
      <w:start w:val="1"/>
      <w:numFmt w:val="bullet"/>
      <w:lvlText w:val="•"/>
      <w:lvlJc w:val="left"/>
      <w:pPr>
        <w:tabs>
          <w:tab w:val="num" w:pos="5040"/>
        </w:tabs>
        <w:ind w:left="5040" w:hanging="360"/>
      </w:pPr>
      <w:rPr>
        <w:rFonts w:ascii="Arial" w:hAnsi="Arial" w:hint="default"/>
      </w:rPr>
    </w:lvl>
    <w:lvl w:ilvl="7" w:tplc="65E44AF8" w:tentative="1">
      <w:start w:val="1"/>
      <w:numFmt w:val="bullet"/>
      <w:lvlText w:val="•"/>
      <w:lvlJc w:val="left"/>
      <w:pPr>
        <w:tabs>
          <w:tab w:val="num" w:pos="5760"/>
        </w:tabs>
        <w:ind w:left="5760" w:hanging="360"/>
      </w:pPr>
      <w:rPr>
        <w:rFonts w:ascii="Arial" w:hAnsi="Arial" w:hint="default"/>
      </w:rPr>
    </w:lvl>
    <w:lvl w:ilvl="8" w:tplc="720250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0062D5"/>
    <w:multiLevelType w:val="hybridMultilevel"/>
    <w:tmpl w:val="BEB606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6A43F0"/>
    <w:multiLevelType w:val="hybridMultilevel"/>
    <w:tmpl w:val="2C20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F6EE6"/>
    <w:multiLevelType w:val="hybridMultilevel"/>
    <w:tmpl w:val="8A86B9A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6"/>
  </w:num>
  <w:num w:numId="3">
    <w:abstractNumId w:val="10"/>
  </w:num>
  <w:num w:numId="4">
    <w:abstractNumId w:val="11"/>
  </w:num>
  <w:num w:numId="5">
    <w:abstractNumId w:val="8"/>
  </w:num>
  <w:num w:numId="6">
    <w:abstractNumId w:val="12"/>
  </w:num>
  <w:num w:numId="7">
    <w:abstractNumId w:val="17"/>
  </w:num>
  <w:num w:numId="8">
    <w:abstractNumId w:val="9"/>
  </w:num>
  <w:num w:numId="9">
    <w:abstractNumId w:val="21"/>
  </w:num>
  <w:num w:numId="10">
    <w:abstractNumId w:val="6"/>
  </w:num>
  <w:num w:numId="11">
    <w:abstractNumId w:val="2"/>
  </w:num>
  <w:num w:numId="12">
    <w:abstractNumId w:val="13"/>
  </w:num>
  <w:num w:numId="13">
    <w:abstractNumId w:val="19"/>
  </w:num>
  <w:num w:numId="14">
    <w:abstractNumId w:val="5"/>
  </w:num>
  <w:num w:numId="15">
    <w:abstractNumId w:val="0"/>
  </w:num>
  <w:num w:numId="16">
    <w:abstractNumId w:val="14"/>
  </w:num>
  <w:num w:numId="17">
    <w:abstractNumId w:val="1"/>
  </w:num>
  <w:num w:numId="18">
    <w:abstractNumId w:val="22"/>
  </w:num>
  <w:num w:numId="19">
    <w:abstractNumId w:val="15"/>
  </w:num>
  <w:num w:numId="20">
    <w:abstractNumId w:val="18"/>
  </w:num>
  <w:num w:numId="21">
    <w:abstractNumId w:val="4"/>
  </w:num>
  <w:num w:numId="22">
    <w:abstractNumId w:val="7"/>
  </w:num>
  <w:num w:numId="23">
    <w:abstractNumId w:val="20"/>
  </w:num>
  <w:num w:numId="2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removePersonalInformation/>
  <w:removeDateAndTime/>
  <w:printFractionalCharacterWidth/>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175"/>
    <w:rsid w:val="00002BC4"/>
    <w:rsid w:val="00002F99"/>
    <w:rsid w:val="0000325C"/>
    <w:rsid w:val="00003703"/>
    <w:rsid w:val="00003E50"/>
    <w:rsid w:val="00003EC3"/>
    <w:rsid w:val="00004C2D"/>
    <w:rsid w:val="00005012"/>
    <w:rsid w:val="0000591D"/>
    <w:rsid w:val="00006446"/>
    <w:rsid w:val="00006896"/>
    <w:rsid w:val="00007CDC"/>
    <w:rsid w:val="000104C6"/>
    <w:rsid w:val="000110C9"/>
    <w:rsid w:val="00011B28"/>
    <w:rsid w:val="00011B31"/>
    <w:rsid w:val="00011EE8"/>
    <w:rsid w:val="00012B9F"/>
    <w:rsid w:val="00012C16"/>
    <w:rsid w:val="000153E9"/>
    <w:rsid w:val="00015D15"/>
    <w:rsid w:val="0001611C"/>
    <w:rsid w:val="0001694D"/>
    <w:rsid w:val="00016B21"/>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34C"/>
    <w:rsid w:val="00036BA1"/>
    <w:rsid w:val="000405A0"/>
    <w:rsid w:val="00040B78"/>
    <w:rsid w:val="0004149C"/>
    <w:rsid w:val="00041994"/>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1D9"/>
    <w:rsid w:val="00063AC3"/>
    <w:rsid w:val="00063EF3"/>
    <w:rsid w:val="0006407D"/>
    <w:rsid w:val="000641AA"/>
    <w:rsid w:val="000645B8"/>
    <w:rsid w:val="0006487E"/>
    <w:rsid w:val="00065243"/>
    <w:rsid w:val="00065E1A"/>
    <w:rsid w:val="00065F7E"/>
    <w:rsid w:val="00070074"/>
    <w:rsid w:val="00070D25"/>
    <w:rsid w:val="00071225"/>
    <w:rsid w:val="000715A7"/>
    <w:rsid w:val="00071DCA"/>
    <w:rsid w:val="000724F8"/>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5EF4"/>
    <w:rsid w:val="000B61E9"/>
    <w:rsid w:val="000B64DA"/>
    <w:rsid w:val="000B6BB9"/>
    <w:rsid w:val="000B6BFB"/>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4E3B"/>
    <w:rsid w:val="000D51D9"/>
    <w:rsid w:val="000D57A7"/>
    <w:rsid w:val="000D5C17"/>
    <w:rsid w:val="000E0527"/>
    <w:rsid w:val="000E0669"/>
    <w:rsid w:val="000E18EA"/>
    <w:rsid w:val="000E1E92"/>
    <w:rsid w:val="000E20F9"/>
    <w:rsid w:val="000E22A6"/>
    <w:rsid w:val="000E23FF"/>
    <w:rsid w:val="000E371D"/>
    <w:rsid w:val="000E3B9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D4F"/>
    <w:rsid w:val="00125448"/>
    <w:rsid w:val="00125B92"/>
    <w:rsid w:val="00125D8C"/>
    <w:rsid w:val="00125FDB"/>
    <w:rsid w:val="00126305"/>
    <w:rsid w:val="00126B4A"/>
    <w:rsid w:val="00127D88"/>
    <w:rsid w:val="0013192D"/>
    <w:rsid w:val="00131BF9"/>
    <w:rsid w:val="00131FE9"/>
    <w:rsid w:val="00132FD0"/>
    <w:rsid w:val="001330B8"/>
    <w:rsid w:val="00133497"/>
    <w:rsid w:val="001344C0"/>
    <w:rsid w:val="001346FA"/>
    <w:rsid w:val="00135169"/>
    <w:rsid w:val="00135218"/>
    <w:rsid w:val="00135252"/>
    <w:rsid w:val="0013526B"/>
    <w:rsid w:val="00135394"/>
    <w:rsid w:val="001355EB"/>
    <w:rsid w:val="0013580A"/>
    <w:rsid w:val="001358D4"/>
    <w:rsid w:val="00135999"/>
    <w:rsid w:val="001360CB"/>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BA6"/>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BD5"/>
    <w:rsid w:val="00170AE4"/>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29CC"/>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430"/>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0CA"/>
    <w:rsid w:val="001B74F6"/>
    <w:rsid w:val="001B7A96"/>
    <w:rsid w:val="001C02A9"/>
    <w:rsid w:val="001C04B4"/>
    <w:rsid w:val="001C07F8"/>
    <w:rsid w:val="001C0AAE"/>
    <w:rsid w:val="001C0B35"/>
    <w:rsid w:val="001C0D24"/>
    <w:rsid w:val="001C1A1A"/>
    <w:rsid w:val="001C1CE5"/>
    <w:rsid w:val="001C1E98"/>
    <w:rsid w:val="001C2160"/>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5FD9"/>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79D"/>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ABC"/>
    <w:rsid w:val="00224CC9"/>
    <w:rsid w:val="0022523C"/>
    <w:rsid w:val="002252C3"/>
    <w:rsid w:val="00225343"/>
    <w:rsid w:val="0022591B"/>
    <w:rsid w:val="00225C54"/>
    <w:rsid w:val="00225D03"/>
    <w:rsid w:val="00226404"/>
    <w:rsid w:val="00226BE1"/>
    <w:rsid w:val="00227027"/>
    <w:rsid w:val="002276E2"/>
    <w:rsid w:val="00227D97"/>
    <w:rsid w:val="0023072D"/>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8DB"/>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CD1"/>
    <w:rsid w:val="0025555E"/>
    <w:rsid w:val="00255D36"/>
    <w:rsid w:val="00257543"/>
    <w:rsid w:val="002577E6"/>
    <w:rsid w:val="00260656"/>
    <w:rsid w:val="00260A05"/>
    <w:rsid w:val="00261092"/>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D99"/>
    <w:rsid w:val="00280E8F"/>
    <w:rsid w:val="00281605"/>
    <w:rsid w:val="002819A4"/>
    <w:rsid w:val="00281C9B"/>
    <w:rsid w:val="002821B7"/>
    <w:rsid w:val="0028265E"/>
    <w:rsid w:val="0028280A"/>
    <w:rsid w:val="0028305E"/>
    <w:rsid w:val="0028360D"/>
    <w:rsid w:val="002838A1"/>
    <w:rsid w:val="00283A0A"/>
    <w:rsid w:val="0028409E"/>
    <w:rsid w:val="002847E2"/>
    <w:rsid w:val="0028487A"/>
    <w:rsid w:val="00284AA5"/>
    <w:rsid w:val="00284B8C"/>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27E"/>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980"/>
    <w:rsid w:val="002B1FD5"/>
    <w:rsid w:val="002B24D6"/>
    <w:rsid w:val="002B2C00"/>
    <w:rsid w:val="002B3A7C"/>
    <w:rsid w:val="002B3B0D"/>
    <w:rsid w:val="002B3FE9"/>
    <w:rsid w:val="002B6D00"/>
    <w:rsid w:val="002B6FA2"/>
    <w:rsid w:val="002B77BF"/>
    <w:rsid w:val="002C0976"/>
    <w:rsid w:val="002C1174"/>
    <w:rsid w:val="002C151A"/>
    <w:rsid w:val="002C1B31"/>
    <w:rsid w:val="002C2995"/>
    <w:rsid w:val="002C31B3"/>
    <w:rsid w:val="002C38A5"/>
    <w:rsid w:val="002C3BDD"/>
    <w:rsid w:val="002C3FD2"/>
    <w:rsid w:val="002C400F"/>
    <w:rsid w:val="002C4156"/>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1D2"/>
    <w:rsid w:val="002E17F2"/>
    <w:rsid w:val="002E1D24"/>
    <w:rsid w:val="002E2A11"/>
    <w:rsid w:val="002E2B4D"/>
    <w:rsid w:val="002E368E"/>
    <w:rsid w:val="002E3791"/>
    <w:rsid w:val="002E4943"/>
    <w:rsid w:val="002E659A"/>
    <w:rsid w:val="002E689B"/>
    <w:rsid w:val="002E7003"/>
    <w:rsid w:val="002E7CAE"/>
    <w:rsid w:val="002E7F8F"/>
    <w:rsid w:val="002F07A4"/>
    <w:rsid w:val="002F1E7F"/>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46B9"/>
    <w:rsid w:val="003153C1"/>
    <w:rsid w:val="003168DD"/>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70B"/>
    <w:rsid w:val="00340CA8"/>
    <w:rsid w:val="0034106C"/>
    <w:rsid w:val="0034166C"/>
    <w:rsid w:val="003419A8"/>
    <w:rsid w:val="00342BD7"/>
    <w:rsid w:val="00343C63"/>
    <w:rsid w:val="0034447A"/>
    <w:rsid w:val="003452ED"/>
    <w:rsid w:val="00346123"/>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B6D"/>
    <w:rsid w:val="00354F66"/>
    <w:rsid w:val="0035511B"/>
    <w:rsid w:val="00356081"/>
    <w:rsid w:val="00357380"/>
    <w:rsid w:val="00360259"/>
    <w:rsid w:val="003602D9"/>
    <w:rsid w:val="00361261"/>
    <w:rsid w:val="003616AD"/>
    <w:rsid w:val="003626B8"/>
    <w:rsid w:val="00362F2B"/>
    <w:rsid w:val="00363773"/>
    <w:rsid w:val="00363D8E"/>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0EF"/>
    <w:rsid w:val="003E42D2"/>
    <w:rsid w:val="003E4493"/>
    <w:rsid w:val="003E46C7"/>
    <w:rsid w:val="003E4789"/>
    <w:rsid w:val="003E484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921"/>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968"/>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780"/>
    <w:rsid w:val="00441829"/>
    <w:rsid w:val="00441A92"/>
    <w:rsid w:val="004427DC"/>
    <w:rsid w:val="00442A5F"/>
    <w:rsid w:val="00443C63"/>
    <w:rsid w:val="00443D29"/>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96"/>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73E"/>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95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0CDD"/>
    <w:rsid w:val="004C1260"/>
    <w:rsid w:val="004C1E01"/>
    <w:rsid w:val="004C23B1"/>
    <w:rsid w:val="004C23BA"/>
    <w:rsid w:val="004C2B95"/>
    <w:rsid w:val="004C3216"/>
    <w:rsid w:val="004C3898"/>
    <w:rsid w:val="004C3B35"/>
    <w:rsid w:val="004C3C55"/>
    <w:rsid w:val="004C4662"/>
    <w:rsid w:val="004C5EE9"/>
    <w:rsid w:val="004C5EF7"/>
    <w:rsid w:val="004C6A7A"/>
    <w:rsid w:val="004C6A84"/>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EAF"/>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C8A"/>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3E2B"/>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5E04"/>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1D1"/>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90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040"/>
    <w:rsid w:val="005C2555"/>
    <w:rsid w:val="005C2834"/>
    <w:rsid w:val="005C37F3"/>
    <w:rsid w:val="005C42CB"/>
    <w:rsid w:val="005C433B"/>
    <w:rsid w:val="005C4C86"/>
    <w:rsid w:val="005C61AC"/>
    <w:rsid w:val="005C65B6"/>
    <w:rsid w:val="005C6CEF"/>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5FBC"/>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990"/>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79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89A"/>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4F8"/>
    <w:rsid w:val="006C7522"/>
    <w:rsid w:val="006D0171"/>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0EB9"/>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92A"/>
    <w:rsid w:val="006F1B70"/>
    <w:rsid w:val="006F2504"/>
    <w:rsid w:val="006F341D"/>
    <w:rsid w:val="006F3B3A"/>
    <w:rsid w:val="006F43CD"/>
    <w:rsid w:val="006F487D"/>
    <w:rsid w:val="006F57E5"/>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3AE"/>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3CE3"/>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ED9"/>
    <w:rsid w:val="007922A9"/>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3E5"/>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6BB"/>
    <w:rsid w:val="007C77A5"/>
    <w:rsid w:val="007D0217"/>
    <w:rsid w:val="007D04E5"/>
    <w:rsid w:val="007D08CC"/>
    <w:rsid w:val="007D1E22"/>
    <w:rsid w:val="007D261C"/>
    <w:rsid w:val="007D28AC"/>
    <w:rsid w:val="007D40BA"/>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419"/>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205"/>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990"/>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276"/>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3E"/>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320"/>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9D0"/>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60E4"/>
    <w:rsid w:val="00927AAE"/>
    <w:rsid w:val="00931BD9"/>
    <w:rsid w:val="00932130"/>
    <w:rsid w:val="009326EC"/>
    <w:rsid w:val="00932952"/>
    <w:rsid w:val="00933367"/>
    <w:rsid w:val="00933E80"/>
    <w:rsid w:val="00934396"/>
    <w:rsid w:val="00934733"/>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11D"/>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A3B"/>
    <w:rsid w:val="00976B34"/>
    <w:rsid w:val="00976C7B"/>
    <w:rsid w:val="00976D35"/>
    <w:rsid w:val="00977A89"/>
    <w:rsid w:val="00977F6E"/>
    <w:rsid w:val="00980477"/>
    <w:rsid w:val="0098062F"/>
    <w:rsid w:val="009817BF"/>
    <w:rsid w:val="009820F4"/>
    <w:rsid w:val="009829B1"/>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D94"/>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609"/>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5ABE"/>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1757"/>
    <w:rsid w:val="00A62703"/>
    <w:rsid w:val="00A62C1F"/>
    <w:rsid w:val="00A63483"/>
    <w:rsid w:val="00A63DA4"/>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4D"/>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33"/>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646"/>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20B"/>
    <w:rsid w:val="00B006FE"/>
    <w:rsid w:val="00B007CB"/>
    <w:rsid w:val="00B00A65"/>
    <w:rsid w:val="00B02AA9"/>
    <w:rsid w:val="00B02D93"/>
    <w:rsid w:val="00B02FA3"/>
    <w:rsid w:val="00B03281"/>
    <w:rsid w:val="00B05084"/>
    <w:rsid w:val="00B10EEB"/>
    <w:rsid w:val="00B10F4C"/>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364"/>
    <w:rsid w:val="00B2350A"/>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8F"/>
    <w:rsid w:val="00B32BC1"/>
    <w:rsid w:val="00B337BC"/>
    <w:rsid w:val="00B34A46"/>
    <w:rsid w:val="00B35997"/>
    <w:rsid w:val="00B3631A"/>
    <w:rsid w:val="00B36C4C"/>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4FE"/>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032"/>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07C"/>
    <w:rsid w:val="00BB6BE1"/>
    <w:rsid w:val="00BB6E21"/>
    <w:rsid w:val="00BB703C"/>
    <w:rsid w:val="00BC0331"/>
    <w:rsid w:val="00BC0979"/>
    <w:rsid w:val="00BC0BC7"/>
    <w:rsid w:val="00BC0CE6"/>
    <w:rsid w:val="00BC0F31"/>
    <w:rsid w:val="00BC0FC0"/>
    <w:rsid w:val="00BC0FDC"/>
    <w:rsid w:val="00BC1353"/>
    <w:rsid w:val="00BC1A21"/>
    <w:rsid w:val="00BC424F"/>
    <w:rsid w:val="00BC4D2E"/>
    <w:rsid w:val="00BC4E54"/>
    <w:rsid w:val="00BC74D1"/>
    <w:rsid w:val="00BD0073"/>
    <w:rsid w:val="00BD3757"/>
    <w:rsid w:val="00BD48AC"/>
    <w:rsid w:val="00BD4AE4"/>
    <w:rsid w:val="00BD55BA"/>
    <w:rsid w:val="00BD5762"/>
    <w:rsid w:val="00BD5EB7"/>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4B5"/>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293"/>
    <w:rsid w:val="00C23EAD"/>
    <w:rsid w:val="00C24AA4"/>
    <w:rsid w:val="00C24D21"/>
    <w:rsid w:val="00C26007"/>
    <w:rsid w:val="00C279B5"/>
    <w:rsid w:val="00C27C45"/>
    <w:rsid w:val="00C3137E"/>
    <w:rsid w:val="00C31BA5"/>
    <w:rsid w:val="00C31D66"/>
    <w:rsid w:val="00C32FA7"/>
    <w:rsid w:val="00C331F5"/>
    <w:rsid w:val="00C33533"/>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248"/>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712"/>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0A9"/>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A4A"/>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154"/>
    <w:rsid w:val="00CE1237"/>
    <w:rsid w:val="00CE1A49"/>
    <w:rsid w:val="00CE277C"/>
    <w:rsid w:val="00CE292F"/>
    <w:rsid w:val="00CE2C47"/>
    <w:rsid w:val="00CE3071"/>
    <w:rsid w:val="00CE4A12"/>
    <w:rsid w:val="00CE4B16"/>
    <w:rsid w:val="00CE4F28"/>
    <w:rsid w:val="00CE59DC"/>
    <w:rsid w:val="00CE5B18"/>
    <w:rsid w:val="00CE5EBF"/>
    <w:rsid w:val="00CE72A4"/>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06B7"/>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178"/>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D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492"/>
    <w:rsid w:val="00D546FF"/>
    <w:rsid w:val="00D54E3E"/>
    <w:rsid w:val="00D55085"/>
    <w:rsid w:val="00D551ED"/>
    <w:rsid w:val="00D55AD5"/>
    <w:rsid w:val="00D55DC1"/>
    <w:rsid w:val="00D576CA"/>
    <w:rsid w:val="00D57FA3"/>
    <w:rsid w:val="00D61AF5"/>
    <w:rsid w:val="00D61E32"/>
    <w:rsid w:val="00D62095"/>
    <w:rsid w:val="00D63D1A"/>
    <w:rsid w:val="00D64B69"/>
    <w:rsid w:val="00D65204"/>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BB1"/>
    <w:rsid w:val="00D84E2F"/>
    <w:rsid w:val="00D85D70"/>
    <w:rsid w:val="00D871CE"/>
    <w:rsid w:val="00D87270"/>
    <w:rsid w:val="00D87AD6"/>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A13"/>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19"/>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519"/>
    <w:rsid w:val="00E14C1C"/>
    <w:rsid w:val="00E151C0"/>
    <w:rsid w:val="00E15432"/>
    <w:rsid w:val="00E158A7"/>
    <w:rsid w:val="00E158E4"/>
    <w:rsid w:val="00E16C70"/>
    <w:rsid w:val="00E17A3B"/>
    <w:rsid w:val="00E17CA0"/>
    <w:rsid w:val="00E17FA2"/>
    <w:rsid w:val="00E20025"/>
    <w:rsid w:val="00E2063D"/>
    <w:rsid w:val="00E2105A"/>
    <w:rsid w:val="00E21173"/>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2E16"/>
    <w:rsid w:val="00E43595"/>
    <w:rsid w:val="00E446F1"/>
    <w:rsid w:val="00E44802"/>
    <w:rsid w:val="00E4545A"/>
    <w:rsid w:val="00E46886"/>
    <w:rsid w:val="00E47AEF"/>
    <w:rsid w:val="00E512D9"/>
    <w:rsid w:val="00E517C3"/>
    <w:rsid w:val="00E520F7"/>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FDD"/>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12C"/>
    <w:rsid w:val="00E96A1D"/>
    <w:rsid w:val="00E9708E"/>
    <w:rsid w:val="00E973CE"/>
    <w:rsid w:val="00EA0829"/>
    <w:rsid w:val="00EA0BDF"/>
    <w:rsid w:val="00EA15AA"/>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E29"/>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2CF6"/>
    <w:rsid w:val="00F0404A"/>
    <w:rsid w:val="00F04161"/>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B81"/>
    <w:rsid w:val="00F10CC8"/>
    <w:rsid w:val="00F110AC"/>
    <w:rsid w:val="00F11372"/>
    <w:rsid w:val="00F118C9"/>
    <w:rsid w:val="00F11C86"/>
    <w:rsid w:val="00F12093"/>
    <w:rsid w:val="00F13364"/>
    <w:rsid w:val="00F1366D"/>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5EA"/>
    <w:rsid w:val="00F36E1A"/>
    <w:rsid w:val="00F376AF"/>
    <w:rsid w:val="00F3773E"/>
    <w:rsid w:val="00F41114"/>
    <w:rsid w:val="00F411BE"/>
    <w:rsid w:val="00F413CC"/>
    <w:rsid w:val="00F41F5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2945"/>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1B6"/>
    <w:rsid w:val="00F918FA"/>
    <w:rsid w:val="00F91ADD"/>
    <w:rsid w:val="00F91C3C"/>
    <w:rsid w:val="00F91DF0"/>
    <w:rsid w:val="00F92782"/>
    <w:rsid w:val="00F9378A"/>
    <w:rsid w:val="00F93AA9"/>
    <w:rsid w:val="00F963B0"/>
    <w:rsid w:val="00F96985"/>
    <w:rsid w:val="00F96B5B"/>
    <w:rsid w:val="00F97838"/>
    <w:rsid w:val="00FA007C"/>
    <w:rsid w:val="00FA070D"/>
    <w:rsid w:val="00FA1336"/>
    <w:rsid w:val="00FA1A18"/>
    <w:rsid w:val="00FA20F7"/>
    <w:rsid w:val="00FA2205"/>
    <w:rsid w:val="00FA2283"/>
    <w:rsid w:val="00FA22F2"/>
    <w:rsid w:val="00FA22F8"/>
    <w:rsid w:val="00FA2A95"/>
    <w:rsid w:val="00FA2BB3"/>
    <w:rsid w:val="00FA389F"/>
    <w:rsid w:val="00FA4703"/>
    <w:rsid w:val="00FA4908"/>
    <w:rsid w:val="00FA55BB"/>
    <w:rsid w:val="00FA6C4A"/>
    <w:rsid w:val="00FA6E5B"/>
    <w:rsid w:val="00FA7109"/>
    <w:rsid w:val="00FA7755"/>
    <w:rsid w:val="00FA7F00"/>
    <w:rsid w:val="00FB066F"/>
    <w:rsid w:val="00FB0E2A"/>
    <w:rsid w:val="00FB12E4"/>
    <w:rsid w:val="00FB1640"/>
    <w:rsid w:val="00FB1B76"/>
    <w:rsid w:val="00FB2011"/>
    <w:rsid w:val="00FB3344"/>
    <w:rsid w:val="00FB3775"/>
    <w:rsid w:val="00FB3CA6"/>
    <w:rsid w:val="00FB413D"/>
    <w:rsid w:val="00FB4C80"/>
    <w:rsid w:val="00FB5674"/>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A2"/>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E7F13"/>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58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6411D"/>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qFormat/>
    <w:rsid w:val="003168DD"/>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37678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8C0A4099-A107-4CCB-8885-8C5384A23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1297</Words>
  <Characters>7395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2017-10-03T00:04:00Z</dcterms:created>
  <dcterms:modified xsi:type="dcterms:W3CDTF">2017-10-03T00:04:00Z</dcterms:modified>
  <cp:category/>
</cp:coreProperties>
</file>